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96B4" w14:textId="77777777" w:rsidR="00F478CC" w:rsidRPr="00F478CC" w:rsidRDefault="00F478CC" w:rsidP="00F478CC">
      <w:pPr>
        <w:spacing w:after="240" w:line="276" w:lineRule="auto"/>
        <w:jc w:val="center"/>
        <w:rPr>
          <w:rFonts w:ascii="Gotham Pro" w:eastAsia="Aptos" w:hAnsi="Gotham Pro" w:cs="Gotham Pro"/>
          <w:b/>
          <w:bCs/>
          <w:kern w:val="0"/>
          <w:sz w:val="44"/>
          <w:szCs w:val="44"/>
          <w:lang w:val="uk-UA"/>
          <w14:ligatures w14:val="none"/>
        </w:rPr>
      </w:pPr>
      <w:r w:rsidRPr="00F478CC">
        <w:rPr>
          <w:rFonts w:ascii="Gotham Pro" w:eastAsia="Aptos" w:hAnsi="Gotham Pro" w:cs="Gotham Pro"/>
          <w:b/>
          <w:bCs/>
          <w:kern w:val="0"/>
          <w:sz w:val="44"/>
          <w:szCs w:val="44"/>
          <w:lang w:val="uk-UA"/>
          <w14:ligatures w14:val="none"/>
        </w:rPr>
        <w:t>БЮЛЕТЕНЬ</w:t>
      </w:r>
    </w:p>
    <w:p w14:paraId="781A26AB" w14:textId="77777777" w:rsidR="00F478CC" w:rsidRPr="00F478CC" w:rsidRDefault="00F478CC" w:rsidP="00F478CC">
      <w:pPr>
        <w:spacing w:after="200" w:line="360" w:lineRule="auto"/>
        <w:jc w:val="center"/>
        <w:rPr>
          <w:rFonts w:ascii="Gotham Pro" w:eastAsia="Aptos" w:hAnsi="Gotham Pro" w:cs="Gotham Pro"/>
          <w:bCs/>
          <w:kern w:val="0"/>
          <w:sz w:val="22"/>
          <w:szCs w:val="24"/>
          <w:lang w:val="uk-UA"/>
          <w14:ligatures w14:val="none"/>
        </w:rPr>
      </w:pPr>
      <w:r w:rsidRPr="00F478CC">
        <w:rPr>
          <w:rFonts w:ascii="Gotham Pro" w:eastAsia="Aptos" w:hAnsi="Gotham Pro" w:cs="Gotham Pro"/>
          <w:bCs/>
          <w:kern w:val="0"/>
          <w:sz w:val="22"/>
          <w:szCs w:val="24"/>
          <w:lang w:val="uk-UA"/>
          <w14:ligatures w14:val="none"/>
        </w:rPr>
        <w:t>для голосування (крім бюлетеня для кумулятивного голосування) на дистанційних річних Загальних зборах акціонерів</w:t>
      </w:r>
    </w:p>
    <w:p w14:paraId="1E4A5F91" w14:textId="77777777" w:rsidR="00F478CC" w:rsidRPr="00F478CC" w:rsidRDefault="00F478CC" w:rsidP="00F478CC">
      <w:pPr>
        <w:numPr>
          <w:ilvl w:val="0"/>
          <w:numId w:val="2"/>
        </w:numPr>
        <w:spacing w:after="0" w:line="360" w:lineRule="auto"/>
        <w:jc w:val="center"/>
        <w:outlineLvl w:val="0"/>
        <w:rPr>
          <w:rFonts w:ascii="Gotham Pro" w:eastAsia="Aptos" w:hAnsi="Gotham Pro" w:cs="Gotham Pro"/>
          <w:b/>
          <w:kern w:val="0"/>
          <w:sz w:val="32"/>
          <w:szCs w:val="32"/>
          <w:lang w:val="uk-UA"/>
          <w14:ligatures w14:val="none"/>
        </w:rPr>
      </w:pPr>
      <w:bookmarkStart w:id="0" w:name="_Hlk499233860"/>
      <w:r w:rsidRPr="00F478CC">
        <w:rPr>
          <w:rFonts w:ascii="Gotham Pro" w:eastAsia="Aptos" w:hAnsi="Gotham Pro" w:cs="Gotham Pro"/>
          <w:b/>
          <w:kern w:val="0"/>
          <w:sz w:val="32"/>
          <w:szCs w:val="32"/>
          <w:lang w:val="uk-UA"/>
          <w14:ligatures w14:val="none"/>
        </w:rPr>
        <w:t xml:space="preserve">ПРИВАТНОГО АКЦІОНЕРНОГО ТОВАРИСТВА "КОМПАНІЯ З УПРАВЛІННЯ АКТИВАМИ АДМІНІСТРАТОР ПЕНСІЙНОГО ФОНДУ «БРОКБІЗНЕСІНВЕСТ» </w:t>
      </w:r>
    </w:p>
    <w:p w14:paraId="2640F174" w14:textId="77777777" w:rsidR="00F478CC" w:rsidRPr="00F478CC" w:rsidRDefault="00F478CC" w:rsidP="00F478CC">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F478CC">
        <w:rPr>
          <w:rFonts w:ascii="Gotham Pro" w:eastAsia="Aptos" w:hAnsi="Gotham Pro" w:cs="Gotham Pro"/>
          <w:bCs/>
          <w:kern w:val="0"/>
          <w:sz w:val="20"/>
          <w:szCs w:val="20"/>
          <w:lang w:val="uk-UA"/>
          <w14:ligatures w14:val="none"/>
        </w:rPr>
        <w:t xml:space="preserve">(ідентифікаційний код юридичної особи: </w:t>
      </w:r>
      <w:bookmarkEnd w:id="0"/>
      <w:r w:rsidRPr="00F478CC">
        <w:rPr>
          <w:rFonts w:ascii="Gotham Pro" w:eastAsia="Aptos" w:hAnsi="Gotham Pro" w:cs="Gotham Pro"/>
          <w:kern w:val="0"/>
          <w:sz w:val="20"/>
          <w:szCs w:val="20"/>
          <w:lang w:val="uk-UA"/>
          <w14:ligatures w14:val="none"/>
        </w:rPr>
        <w:t>22968535</w:t>
      </w:r>
      <w:r w:rsidRPr="00F478CC">
        <w:rPr>
          <w:rFonts w:ascii="Gotham Pro" w:eastAsia="Aptos" w:hAnsi="Gotham Pro" w:cs="Gotham Pro"/>
          <w:bCs/>
          <w:kern w:val="0"/>
          <w:sz w:val="20"/>
          <w:szCs w:val="20"/>
          <w:lang w:val="uk-UA"/>
          <w14:ligatures w14:val="none"/>
        </w:rPr>
        <w:t xml:space="preserve">, </w:t>
      </w:r>
    </w:p>
    <w:p w14:paraId="247BB653" w14:textId="6DEF5138" w:rsidR="00F478CC" w:rsidRPr="00F478CC" w:rsidRDefault="00F478CC" w:rsidP="00F478CC">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F478CC">
        <w:rPr>
          <w:rFonts w:ascii="Gotham Pro" w:eastAsia="Aptos" w:hAnsi="Gotham Pro" w:cs="Gotham Pro"/>
          <w:bCs/>
          <w:kern w:val="0"/>
          <w:sz w:val="20"/>
          <w:szCs w:val="20"/>
          <w:lang w:val="uk-UA"/>
          <w14:ligatures w14:val="none"/>
        </w:rPr>
        <w:t>місцезнаходження: Україна, 01135, м. Київ, вул. Дмитрівська, буд. 75</w:t>
      </w:r>
      <w:r w:rsidR="006520F1">
        <w:rPr>
          <w:rFonts w:ascii="Gotham Pro" w:eastAsia="Aptos" w:hAnsi="Gotham Pro" w:cs="Gotham Pro"/>
          <w:bCs/>
          <w:kern w:val="0"/>
          <w:sz w:val="20"/>
          <w:szCs w:val="20"/>
          <w:lang w:val="uk-UA"/>
          <w14:ligatures w14:val="none"/>
        </w:rPr>
        <w:t>,</w:t>
      </w:r>
      <w:r w:rsidRPr="00F478CC">
        <w:rPr>
          <w:rFonts w:ascii="Gotham Pro" w:eastAsia="Aptos" w:hAnsi="Gotham Pro" w:cs="Gotham Pro"/>
          <w:bCs/>
          <w:kern w:val="0"/>
          <w:sz w:val="20"/>
          <w:szCs w:val="20"/>
          <w:lang w:val="uk-UA"/>
          <w14:ligatures w14:val="none"/>
        </w:rPr>
        <w:t xml:space="preserve"> оф.155) </w:t>
      </w:r>
    </w:p>
    <w:p w14:paraId="390E570F" w14:textId="77777777" w:rsidR="00F478CC" w:rsidRPr="00F478CC" w:rsidRDefault="00F478CC" w:rsidP="00F478CC">
      <w:pPr>
        <w:numPr>
          <w:ilvl w:val="0"/>
          <w:numId w:val="2"/>
        </w:numPr>
        <w:spacing w:after="120" w:line="276" w:lineRule="auto"/>
        <w:jc w:val="center"/>
        <w:outlineLvl w:val="0"/>
        <w:rPr>
          <w:rFonts w:ascii="Gotham Pro" w:eastAsia="Aptos" w:hAnsi="Gotham Pro" w:cs="Gotham Pro"/>
          <w:bCs/>
          <w:kern w:val="0"/>
          <w:sz w:val="20"/>
          <w:szCs w:val="20"/>
          <w:lang w:val="uk-UA"/>
          <w14:ligatures w14:val="none"/>
        </w:rPr>
      </w:pPr>
      <w:r w:rsidRPr="00F478CC">
        <w:rPr>
          <w:rFonts w:ascii="Gotham Pro" w:eastAsia="Aptos" w:hAnsi="Gotham Pro" w:cs="Gotham Pro"/>
          <w:bCs/>
          <w:kern w:val="0"/>
          <w:sz w:val="20"/>
          <w:szCs w:val="20"/>
          <w:lang w:val="uk-UA"/>
          <w14:ligatures w14:val="none"/>
        </w:rPr>
        <w:t>(надалі – Товариство)</w:t>
      </w:r>
    </w:p>
    <w:p w14:paraId="762EAA2C" w14:textId="77777777" w:rsidR="00F478CC" w:rsidRPr="00F478CC" w:rsidRDefault="00F478CC" w:rsidP="00F478CC">
      <w:pPr>
        <w:spacing w:after="0"/>
        <w:jc w:val="both"/>
        <w:outlineLvl w:val="0"/>
        <w:rPr>
          <w:rFonts w:ascii="Gotham Pro" w:eastAsia="Aptos" w:hAnsi="Gotham Pro" w:cs="Gotham Pro"/>
          <w:b/>
          <w:kern w:val="0"/>
          <w:sz w:val="20"/>
          <w:szCs w:val="20"/>
          <w:lang w:val="uk-UA"/>
          <w14:ligatures w14:val="none"/>
        </w:rPr>
      </w:pPr>
      <w:r w:rsidRPr="00F478CC">
        <w:rPr>
          <w:rFonts w:ascii="Gotham Pro" w:eastAsia="Aptos" w:hAnsi="Gotham Pro" w:cs="Gotham Pro"/>
          <w:bCs/>
          <w:kern w:val="0"/>
          <w:sz w:val="20"/>
          <w:szCs w:val="20"/>
          <w:lang w:val="uk-UA"/>
          <w14:ligatures w14:val="none"/>
        </w:rPr>
        <w:t xml:space="preserve">Дата проведення дистанційних річних загальних зборів акціонерів Товариства: </w:t>
      </w:r>
      <w:r w:rsidRPr="00F478CC">
        <w:rPr>
          <w:rFonts w:ascii="Gotham Pro" w:eastAsia="Aptos" w:hAnsi="Gotham Pro" w:cs="Gotham Pro"/>
          <w:b/>
          <w:kern w:val="0"/>
          <w:sz w:val="20"/>
          <w:szCs w:val="20"/>
          <w:lang w:val="uk-UA"/>
          <w14:ligatures w14:val="none"/>
        </w:rPr>
        <w:t>«25» квітня 2025 року</w:t>
      </w:r>
    </w:p>
    <w:p w14:paraId="77433E03" w14:textId="77777777" w:rsidR="00F478CC" w:rsidRPr="00F478CC" w:rsidRDefault="00F478CC" w:rsidP="00F478CC">
      <w:pPr>
        <w:spacing w:after="0"/>
        <w:jc w:val="both"/>
        <w:outlineLvl w:val="0"/>
        <w:rPr>
          <w:rFonts w:ascii="Gotham Pro" w:eastAsia="Aptos" w:hAnsi="Gotham Pro" w:cs="Gotham Pro"/>
          <w:b/>
          <w:kern w:val="0"/>
          <w:sz w:val="20"/>
          <w:szCs w:val="20"/>
          <w:lang w:val="uk-UA"/>
          <w14:ligatures w14:val="none"/>
        </w:rPr>
      </w:pPr>
    </w:p>
    <w:p w14:paraId="69AEE5CF" w14:textId="77777777" w:rsidR="00F478CC" w:rsidRPr="00F478CC" w:rsidRDefault="00F478CC" w:rsidP="00F478CC">
      <w:pPr>
        <w:spacing w:after="200" w:line="276" w:lineRule="auto"/>
        <w:rPr>
          <w:rFonts w:ascii="Gotham Pro" w:eastAsia="Aptos" w:hAnsi="Gotham Pro" w:cs="Gotham Pro"/>
          <w:kern w:val="0"/>
          <w:sz w:val="20"/>
          <w:lang w:val="uk-UA"/>
          <w14:ligatures w14:val="none"/>
        </w:rPr>
      </w:pPr>
      <w:r w:rsidRPr="00F478CC">
        <w:rPr>
          <w:rFonts w:ascii="Gotham Pro" w:eastAsia="Aptos" w:hAnsi="Gotham Pro" w:cs="Gotham Pro"/>
          <w:b/>
          <w:bCs/>
          <w:kern w:val="0"/>
          <w:sz w:val="20"/>
          <w:lang w:val="uk-UA"/>
          <w14:ligatures w14:val="none"/>
        </w:rPr>
        <w:t xml:space="preserve">Дата і час початку голосування </w:t>
      </w:r>
      <w:r w:rsidRPr="00F478CC">
        <w:rPr>
          <w:rFonts w:ascii="Gotham Pro" w:eastAsia="Aptos" w:hAnsi="Gotham Pro" w:cs="Gotham Pro"/>
          <w:kern w:val="0"/>
          <w:sz w:val="20"/>
          <w:lang w:val="uk-UA"/>
          <w14:ligatures w14:val="none"/>
        </w:rPr>
        <w:t xml:space="preserve">– </w:t>
      </w:r>
      <w:r w:rsidRPr="00F478CC">
        <w:rPr>
          <w:rFonts w:ascii="Gotham Pro" w:eastAsia="Aptos" w:hAnsi="Gotham Pro" w:cs="Gotham Pro"/>
          <w:kern w:val="0"/>
          <w:sz w:val="20"/>
          <w:u w:val="single"/>
          <w:lang w:val="uk-UA"/>
          <w14:ligatures w14:val="none"/>
        </w:rPr>
        <w:t>з 11 години 00 хвилин</w:t>
      </w:r>
      <w:r w:rsidRPr="00F478CC">
        <w:rPr>
          <w:rFonts w:ascii="Gotham Pro" w:eastAsia="Aptos" w:hAnsi="Gotham Pro" w:cs="Gotham Pro"/>
          <w:kern w:val="0"/>
          <w:sz w:val="20"/>
          <w:lang w:val="uk-UA"/>
          <w14:ligatures w14:val="none"/>
        </w:rPr>
        <w:t>:</w:t>
      </w:r>
      <w:r w:rsidRPr="00F478CC">
        <w:rPr>
          <w:rFonts w:ascii="Gotham Pro" w:eastAsia="Aptos" w:hAnsi="Gotham Pro" w:cs="Gotham Pro"/>
          <w:b/>
          <w:bCs/>
          <w:kern w:val="0"/>
          <w:sz w:val="20"/>
          <w:lang w:val="uk-UA"/>
          <w14:ligatures w14:val="none"/>
        </w:rPr>
        <w:t> «15» квітня 2025 року.</w:t>
      </w:r>
    </w:p>
    <w:p w14:paraId="75B3259D" w14:textId="77777777" w:rsidR="00F478CC" w:rsidRPr="00F478CC" w:rsidRDefault="00F478CC" w:rsidP="00F478CC">
      <w:pPr>
        <w:spacing w:after="200" w:line="276" w:lineRule="auto"/>
        <w:rPr>
          <w:rFonts w:ascii="Gotham Pro" w:eastAsia="Aptos" w:hAnsi="Gotham Pro" w:cs="Gotham Pro"/>
          <w:b/>
          <w:bCs/>
          <w:kern w:val="0"/>
          <w:sz w:val="20"/>
          <w:lang w:val="uk-UA"/>
          <w14:ligatures w14:val="none"/>
        </w:rPr>
      </w:pPr>
    </w:p>
    <w:p w14:paraId="74B6FC0E" w14:textId="77777777" w:rsidR="00F478CC" w:rsidRPr="00F478CC" w:rsidRDefault="00F478CC" w:rsidP="00F478CC">
      <w:pPr>
        <w:spacing w:after="200" w:line="276" w:lineRule="auto"/>
        <w:rPr>
          <w:rFonts w:ascii="Gotham Pro" w:eastAsia="Aptos" w:hAnsi="Gotham Pro" w:cs="Gotham Pro"/>
          <w:kern w:val="0"/>
          <w:sz w:val="20"/>
          <w:lang w:val="uk-UA"/>
          <w14:ligatures w14:val="none"/>
        </w:rPr>
      </w:pPr>
      <w:r w:rsidRPr="00F478CC">
        <w:rPr>
          <w:rFonts w:ascii="Gotham Pro" w:eastAsia="Aptos" w:hAnsi="Gotham Pro" w:cs="Gotham Pro"/>
          <w:b/>
          <w:bCs/>
          <w:kern w:val="0"/>
          <w:sz w:val="20"/>
          <w:lang w:val="uk-UA"/>
          <w14:ligatures w14:val="none"/>
        </w:rPr>
        <w:t xml:space="preserve">Дата і час завершення голосування </w:t>
      </w:r>
      <w:r w:rsidRPr="00F478CC">
        <w:rPr>
          <w:rFonts w:ascii="Gotham Pro" w:eastAsia="Aptos" w:hAnsi="Gotham Pro" w:cs="Gotham Pro"/>
          <w:kern w:val="0"/>
          <w:sz w:val="20"/>
          <w:lang w:val="uk-UA"/>
          <w14:ligatures w14:val="none"/>
        </w:rPr>
        <w:t xml:space="preserve">– </w:t>
      </w:r>
      <w:r w:rsidRPr="00F478CC">
        <w:rPr>
          <w:rFonts w:ascii="Gotham Pro" w:eastAsia="Aptos" w:hAnsi="Gotham Pro" w:cs="Gotham Pro"/>
          <w:kern w:val="0"/>
          <w:sz w:val="20"/>
          <w:u w:val="single"/>
          <w:lang w:val="uk-UA"/>
          <w14:ligatures w14:val="none"/>
        </w:rPr>
        <w:t>до 18 години 00 хвилин</w:t>
      </w:r>
      <w:r w:rsidRPr="00F478CC">
        <w:rPr>
          <w:rFonts w:ascii="Gotham Pro" w:eastAsia="Aptos" w:hAnsi="Gotham Pro" w:cs="Gotham Pro"/>
          <w:kern w:val="0"/>
          <w:sz w:val="20"/>
          <w:lang w:val="uk-UA"/>
          <w14:ligatures w14:val="none"/>
        </w:rPr>
        <w:t xml:space="preserve">: </w:t>
      </w:r>
      <w:r w:rsidRPr="00F478CC">
        <w:rPr>
          <w:rFonts w:ascii="Gotham Pro" w:eastAsia="Aptos" w:hAnsi="Gotham Pro" w:cs="Gotham Pro"/>
          <w:b/>
          <w:bCs/>
          <w:kern w:val="0"/>
          <w:sz w:val="20"/>
          <w:lang w:val="uk-UA"/>
          <w14:ligatures w14:val="none"/>
        </w:rPr>
        <w:t>«25» квітня 2025 року.</w:t>
      </w:r>
    </w:p>
    <w:p w14:paraId="2AF0A763" w14:textId="77777777" w:rsidR="00F478CC" w:rsidRPr="00F478CC" w:rsidRDefault="00F478CC" w:rsidP="00F478CC">
      <w:pPr>
        <w:spacing w:after="200" w:line="276" w:lineRule="auto"/>
        <w:rPr>
          <w:rFonts w:ascii="Gotham Pro" w:eastAsia="Aptos" w:hAnsi="Gotham Pro" w:cs="Gotham Pro"/>
          <w:kern w:val="0"/>
          <w:sz w:val="20"/>
          <w:lang w:val="uk-UA"/>
          <w14:ligatures w14:val="none"/>
        </w:rPr>
      </w:pPr>
    </w:p>
    <w:p w14:paraId="6D525602" w14:textId="25EF71D9" w:rsidR="00F478CC" w:rsidRPr="00F478CC" w:rsidRDefault="00F478CC" w:rsidP="00F478CC">
      <w:pPr>
        <w:spacing w:after="200" w:line="276" w:lineRule="auto"/>
        <w:rPr>
          <w:rFonts w:ascii="Gotham Pro" w:eastAsia="Aptos" w:hAnsi="Gotham Pro" w:cs="Gotham Pro"/>
          <w:b/>
          <w:kern w:val="0"/>
          <w:sz w:val="20"/>
          <w:lang w:val="uk-UA"/>
          <w14:ligatures w14:val="none"/>
        </w:rPr>
      </w:pPr>
      <w:r w:rsidRPr="00F478CC">
        <w:rPr>
          <w:rFonts w:ascii="Gotham Pro" w:eastAsia="Aptos" w:hAnsi="Gotham Pro" w:cs="Gotham Pro"/>
          <w:bCs/>
          <w:kern w:val="0"/>
          <w:sz w:val="20"/>
          <w:lang w:val="uk-UA"/>
          <w14:ligatures w14:val="none"/>
        </w:rPr>
        <w:t xml:space="preserve">Дата заповнення бюлетеня акціонером (представником акціонера): </w:t>
      </w:r>
      <w:r w:rsidRPr="00F478CC">
        <w:rPr>
          <w:rFonts w:ascii="Gotham Pro" w:eastAsia="Aptos" w:hAnsi="Gotham Pro" w:cs="Gotham Pro"/>
          <w:b/>
          <w:kern w:val="0"/>
          <w:sz w:val="20"/>
          <w:lang w:val="uk-UA"/>
          <w14:ligatures w14:val="none"/>
        </w:rPr>
        <w:t>«</w:t>
      </w:r>
      <w:r w:rsidR="006520F1">
        <w:rPr>
          <w:rFonts w:ascii="Gotham Pro" w:eastAsia="Aptos" w:hAnsi="Gotham Pro" w:cs="Gotham Pro"/>
          <w:b/>
          <w:kern w:val="0"/>
          <w:sz w:val="20"/>
          <w:lang w:val="uk-UA"/>
          <w14:ligatures w14:val="none"/>
        </w:rPr>
        <w:t>___</w:t>
      </w:r>
      <w:r w:rsidRPr="00F478CC">
        <w:rPr>
          <w:rFonts w:ascii="Gotham Pro" w:eastAsia="Aptos" w:hAnsi="Gotham Pro" w:cs="Gotham Pro"/>
          <w:b/>
          <w:kern w:val="0"/>
          <w:sz w:val="20"/>
          <w:lang w:val="uk-UA"/>
          <w14:ligatures w14:val="none"/>
        </w:rPr>
        <w:t>» квітня 2025 року</w:t>
      </w:r>
    </w:p>
    <w:p w14:paraId="0ABA6ACA" w14:textId="77777777" w:rsidR="00F478CC" w:rsidRPr="00F478CC" w:rsidRDefault="00F478CC" w:rsidP="00F478CC">
      <w:pPr>
        <w:spacing w:after="200" w:line="276" w:lineRule="auto"/>
        <w:rPr>
          <w:rFonts w:ascii="Gotham Pro" w:eastAsia="Aptos" w:hAnsi="Gotham Pro" w:cs="Gotham Pro"/>
          <w:kern w:val="0"/>
          <w:sz w:val="20"/>
          <w:lang w:val="uk-UA"/>
          <w14:ligatures w14:val="none"/>
        </w:rPr>
      </w:pPr>
    </w:p>
    <w:tbl>
      <w:tblPr>
        <w:tblStyle w:val="11"/>
        <w:tblW w:w="10771" w:type="dxa"/>
        <w:tblInd w:w="-549"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718"/>
      </w:tblGrid>
      <w:tr w:rsidR="00F478CC" w:rsidRPr="00F478CC" w14:paraId="48304F0B" w14:textId="77777777" w:rsidTr="00150926">
        <w:tc>
          <w:tcPr>
            <w:tcW w:w="5387" w:type="dxa"/>
            <w:tcBorders>
              <w:top w:val="nil"/>
              <w:left w:val="nil"/>
              <w:bottom w:val="nil"/>
              <w:right w:val="nil"/>
            </w:tcBorders>
            <w:vAlign w:val="center"/>
          </w:tcPr>
          <w:p w14:paraId="2C9F75C4"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ПІБ/ найменування акціонера та/або представника</w:t>
            </w:r>
          </w:p>
        </w:tc>
        <w:tc>
          <w:tcPr>
            <w:tcW w:w="5384" w:type="dxa"/>
            <w:gridSpan w:val="14"/>
            <w:tcBorders>
              <w:top w:val="nil"/>
              <w:left w:val="nil"/>
              <w:bottom w:val="nil"/>
              <w:right w:val="nil"/>
            </w:tcBorders>
            <w:vAlign w:val="center"/>
          </w:tcPr>
          <w:p w14:paraId="7C75A462" w14:textId="098C572A" w:rsidR="00F478CC" w:rsidRPr="00F478CC" w:rsidRDefault="00F478CC" w:rsidP="00F478CC">
            <w:pPr>
              <w:jc w:val="both"/>
              <w:outlineLvl w:val="0"/>
              <w:rPr>
                <w:rFonts w:ascii="Gotham Pro" w:eastAsia="Aptos" w:hAnsi="Gotham Pro" w:cs="Gotham Pro"/>
                <w:b/>
                <w:sz w:val="20"/>
                <w:szCs w:val="20"/>
              </w:rPr>
            </w:pPr>
            <w:r w:rsidRPr="00F478CC">
              <w:rPr>
                <w:rFonts w:ascii="Gotham Pro" w:eastAsia="Aptos" w:hAnsi="Gotham Pro" w:cs="Gotham Pro"/>
                <w:b/>
                <w:sz w:val="20"/>
                <w:szCs w:val="20"/>
              </w:rPr>
              <w:t xml:space="preserve">     Кільк</w:t>
            </w:r>
            <w:r w:rsidR="006520F1">
              <w:rPr>
                <w:rFonts w:ascii="Gotham Pro" w:eastAsia="Aptos" w:hAnsi="Gotham Pro" w:cs="Gotham Pro"/>
                <w:b/>
                <w:sz w:val="20"/>
                <w:szCs w:val="20"/>
              </w:rPr>
              <w:t>і</w:t>
            </w:r>
            <w:r w:rsidRPr="00F478CC">
              <w:rPr>
                <w:rFonts w:ascii="Gotham Pro" w:eastAsia="Aptos" w:hAnsi="Gotham Pro" w:cs="Gotham Pro"/>
                <w:b/>
                <w:sz w:val="20"/>
                <w:szCs w:val="20"/>
              </w:rPr>
              <w:t>ст</w:t>
            </w:r>
            <w:r w:rsidR="006520F1">
              <w:rPr>
                <w:rFonts w:ascii="Gotham Pro" w:eastAsia="Aptos" w:hAnsi="Gotham Pro" w:cs="Gotham Pro"/>
                <w:b/>
                <w:sz w:val="20"/>
                <w:szCs w:val="20"/>
              </w:rPr>
              <w:t>ь</w:t>
            </w:r>
            <w:r w:rsidRPr="00F478CC">
              <w:rPr>
                <w:rFonts w:ascii="Gotham Pro" w:eastAsia="Aptos" w:hAnsi="Gotham Pro" w:cs="Gotham Pro"/>
                <w:b/>
                <w:sz w:val="20"/>
                <w:szCs w:val="20"/>
              </w:rPr>
              <w:t xml:space="preserve"> голосів, що належать акціонеру</w:t>
            </w:r>
          </w:p>
        </w:tc>
      </w:tr>
      <w:tr w:rsidR="00F478CC" w:rsidRPr="00F478CC" w14:paraId="17DF58D1" w14:textId="77777777" w:rsidTr="00150926">
        <w:trPr>
          <w:gridAfter w:val="1"/>
          <w:wAfter w:w="718" w:type="dxa"/>
        </w:trPr>
        <w:tc>
          <w:tcPr>
            <w:tcW w:w="5387" w:type="dxa"/>
            <w:tcBorders>
              <w:top w:val="nil"/>
              <w:left w:val="nil"/>
              <w:bottom w:val="single" w:sz="4" w:space="0" w:color="auto"/>
              <w:right w:val="nil"/>
            </w:tcBorders>
          </w:tcPr>
          <w:p w14:paraId="00553430" w14:textId="77777777" w:rsidR="00F478CC" w:rsidRPr="00F478CC" w:rsidRDefault="00F478CC" w:rsidP="00F478CC">
            <w:pPr>
              <w:jc w:val="both"/>
              <w:outlineLvl w:val="0"/>
              <w:rPr>
                <w:rFonts w:ascii="Gotham Pro" w:eastAsia="Aptos" w:hAnsi="Gotham Pro" w:cs="Gotham Pro"/>
                <w:bCs/>
                <w:sz w:val="20"/>
                <w:szCs w:val="20"/>
              </w:rPr>
            </w:pPr>
          </w:p>
          <w:p w14:paraId="5FBFCB16" w14:textId="77777777" w:rsidR="00F478CC" w:rsidRPr="00F478CC" w:rsidRDefault="00F478CC" w:rsidP="00F478CC">
            <w:pPr>
              <w:jc w:val="both"/>
              <w:outlineLvl w:val="0"/>
              <w:rPr>
                <w:rFonts w:ascii="Gotham Pro" w:eastAsia="Aptos" w:hAnsi="Gotham Pro" w:cs="Gotham Pro"/>
                <w:bCs/>
                <w:sz w:val="20"/>
                <w:szCs w:val="20"/>
              </w:rPr>
            </w:pPr>
          </w:p>
        </w:tc>
        <w:tc>
          <w:tcPr>
            <w:tcW w:w="358" w:type="dxa"/>
            <w:tcBorders>
              <w:top w:val="nil"/>
              <w:left w:val="nil"/>
              <w:bottom w:val="nil"/>
              <w:right w:val="single" w:sz="4" w:space="0" w:color="auto"/>
            </w:tcBorders>
          </w:tcPr>
          <w:p w14:paraId="5BDEE6EE"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14E1BD2"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C8DF537"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6D054C71"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F5288DA"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C591280"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2027835B"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26E6FF25"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06D6F40E"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F5D66BE"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3D3B86ED"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2FB40E56" w14:textId="77777777" w:rsidR="00F478CC" w:rsidRPr="00F478CC" w:rsidRDefault="00F478CC" w:rsidP="00F478CC">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2996C3B9" w14:textId="77777777" w:rsidR="00F478CC" w:rsidRPr="00F478CC" w:rsidRDefault="00F478CC" w:rsidP="00F478CC">
            <w:pPr>
              <w:spacing w:after="200" w:line="259" w:lineRule="auto"/>
              <w:rPr>
                <w:rFonts w:ascii="Gotham Pro" w:eastAsia="Aptos" w:hAnsi="Gotham Pro" w:cs="Gotham Pro"/>
                <w:bCs/>
                <w:sz w:val="22"/>
              </w:rPr>
            </w:pPr>
          </w:p>
        </w:tc>
      </w:tr>
      <w:tr w:rsidR="00F478CC" w:rsidRPr="00F478CC" w14:paraId="4D3A8971" w14:textId="77777777" w:rsidTr="00150926">
        <w:trPr>
          <w:gridAfter w:val="14"/>
          <w:wAfter w:w="5384" w:type="dxa"/>
        </w:trPr>
        <w:tc>
          <w:tcPr>
            <w:tcW w:w="5387" w:type="dxa"/>
            <w:tcBorders>
              <w:top w:val="single" w:sz="4" w:space="0" w:color="auto"/>
              <w:left w:val="nil"/>
              <w:bottom w:val="single" w:sz="4" w:space="0" w:color="auto"/>
              <w:right w:val="nil"/>
            </w:tcBorders>
          </w:tcPr>
          <w:p w14:paraId="6E5EFDC6" w14:textId="77777777" w:rsidR="00F478CC" w:rsidRPr="00F478CC" w:rsidRDefault="00F478CC" w:rsidP="00F478CC">
            <w:pPr>
              <w:jc w:val="both"/>
              <w:outlineLvl w:val="0"/>
              <w:rPr>
                <w:rFonts w:ascii="Gotham Pro" w:eastAsia="Aptos" w:hAnsi="Gotham Pro" w:cs="Gotham Pro"/>
                <w:bCs/>
                <w:sz w:val="20"/>
                <w:szCs w:val="20"/>
              </w:rPr>
            </w:pPr>
          </w:p>
        </w:tc>
      </w:tr>
      <w:tr w:rsidR="00F478CC" w:rsidRPr="00F478CC" w14:paraId="7466177E" w14:textId="77777777" w:rsidTr="00150926">
        <w:trPr>
          <w:gridAfter w:val="14"/>
          <w:wAfter w:w="5384" w:type="dxa"/>
        </w:trPr>
        <w:tc>
          <w:tcPr>
            <w:tcW w:w="5387" w:type="dxa"/>
            <w:tcBorders>
              <w:top w:val="single" w:sz="4" w:space="0" w:color="auto"/>
              <w:left w:val="nil"/>
              <w:bottom w:val="single" w:sz="4" w:space="0" w:color="auto"/>
              <w:right w:val="nil"/>
            </w:tcBorders>
          </w:tcPr>
          <w:p w14:paraId="59B79F46" w14:textId="77777777" w:rsidR="00F478CC" w:rsidRPr="00F478CC" w:rsidRDefault="00F478CC" w:rsidP="00F478CC">
            <w:pPr>
              <w:jc w:val="both"/>
              <w:outlineLvl w:val="0"/>
              <w:rPr>
                <w:rFonts w:ascii="Gotham Pro" w:eastAsia="Aptos" w:hAnsi="Gotham Pro" w:cs="Gotham Pro"/>
                <w:bCs/>
                <w:sz w:val="20"/>
                <w:szCs w:val="20"/>
              </w:rPr>
            </w:pPr>
          </w:p>
        </w:tc>
      </w:tr>
      <w:tr w:rsidR="00F478CC" w:rsidRPr="00F478CC" w14:paraId="498BEF51" w14:textId="77777777" w:rsidTr="00150926">
        <w:trPr>
          <w:gridAfter w:val="14"/>
          <w:wAfter w:w="5384" w:type="dxa"/>
        </w:trPr>
        <w:tc>
          <w:tcPr>
            <w:tcW w:w="5387" w:type="dxa"/>
            <w:tcBorders>
              <w:top w:val="single" w:sz="4" w:space="0" w:color="auto"/>
              <w:left w:val="nil"/>
              <w:bottom w:val="single" w:sz="4" w:space="0" w:color="auto"/>
              <w:right w:val="nil"/>
            </w:tcBorders>
          </w:tcPr>
          <w:p w14:paraId="0BA03F87" w14:textId="77777777" w:rsidR="00F478CC" w:rsidRPr="00F478CC" w:rsidRDefault="00F478CC" w:rsidP="00F478CC">
            <w:pPr>
              <w:jc w:val="both"/>
              <w:outlineLvl w:val="0"/>
              <w:rPr>
                <w:rFonts w:ascii="Gotham Pro" w:eastAsia="Aptos" w:hAnsi="Gotham Pro" w:cs="Gotham Pro"/>
                <w:bCs/>
                <w:sz w:val="20"/>
                <w:szCs w:val="20"/>
              </w:rPr>
            </w:pPr>
          </w:p>
          <w:p w14:paraId="1DB1D02C" w14:textId="77777777" w:rsidR="00F478CC" w:rsidRPr="00F478CC" w:rsidRDefault="00F478CC" w:rsidP="00F478CC">
            <w:pPr>
              <w:jc w:val="both"/>
              <w:outlineLvl w:val="0"/>
              <w:rPr>
                <w:rFonts w:ascii="Gotham Pro" w:eastAsia="Aptos" w:hAnsi="Gotham Pro" w:cs="Gotham Pro"/>
                <w:bCs/>
                <w:sz w:val="20"/>
                <w:szCs w:val="20"/>
              </w:rPr>
            </w:pPr>
          </w:p>
        </w:tc>
      </w:tr>
      <w:tr w:rsidR="00F478CC" w:rsidRPr="00F478CC" w14:paraId="0797978D" w14:textId="77777777" w:rsidTr="00150926">
        <w:trPr>
          <w:gridAfter w:val="14"/>
          <w:wAfter w:w="5384" w:type="dxa"/>
        </w:trPr>
        <w:tc>
          <w:tcPr>
            <w:tcW w:w="5387" w:type="dxa"/>
            <w:tcBorders>
              <w:top w:val="single" w:sz="4" w:space="0" w:color="auto"/>
              <w:left w:val="nil"/>
              <w:bottom w:val="nil"/>
              <w:right w:val="nil"/>
            </w:tcBorders>
          </w:tcPr>
          <w:p w14:paraId="1868CD45" w14:textId="77777777" w:rsidR="00F478CC" w:rsidRPr="00F478CC" w:rsidRDefault="00F478CC" w:rsidP="00F478CC">
            <w:pPr>
              <w:jc w:val="both"/>
              <w:outlineLvl w:val="0"/>
              <w:rPr>
                <w:rFonts w:ascii="Gotham Pro" w:eastAsia="Aptos" w:hAnsi="Gotham Pro" w:cs="Gotham Pro"/>
                <w:bCs/>
                <w:sz w:val="16"/>
                <w:szCs w:val="16"/>
              </w:rPr>
            </w:pPr>
            <w:r w:rsidRPr="00F478CC">
              <w:rPr>
                <w:rFonts w:ascii="Gotham Pro" w:eastAsia="Aptos" w:hAnsi="Gotham Pro" w:cs="Gotham Pro"/>
                <w:bCs/>
                <w:sz w:val="16"/>
                <w:szCs w:val="16"/>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5D9DBAA3" w14:textId="77777777" w:rsidR="00F478CC" w:rsidRPr="00F478CC" w:rsidRDefault="00F478CC" w:rsidP="00F478CC">
      <w:pPr>
        <w:spacing w:after="0"/>
        <w:jc w:val="both"/>
        <w:outlineLvl w:val="0"/>
        <w:rPr>
          <w:rFonts w:ascii="Gotham Pro" w:eastAsia="Aptos" w:hAnsi="Gotham Pro" w:cs="Gotham Pro"/>
          <w:bCs/>
          <w:kern w:val="0"/>
          <w:sz w:val="20"/>
          <w:szCs w:val="20"/>
          <w:lang w:val="uk-UA"/>
          <w14:ligatures w14:val="none"/>
        </w:rPr>
      </w:pPr>
    </w:p>
    <w:tbl>
      <w:tblPr>
        <w:tblStyle w:val="11"/>
        <w:tblW w:w="10037" w:type="dxa"/>
        <w:jc w:val="center"/>
        <w:tblLook w:val="04A0" w:firstRow="1" w:lastRow="0" w:firstColumn="1" w:lastColumn="0" w:noHBand="0" w:noVBand="1"/>
      </w:tblPr>
      <w:tblGrid>
        <w:gridCol w:w="781"/>
        <w:gridCol w:w="6147"/>
        <w:gridCol w:w="1606"/>
        <w:gridCol w:w="1503"/>
      </w:tblGrid>
      <w:tr w:rsidR="00F478CC" w:rsidRPr="00F478CC" w14:paraId="7E5B3A22" w14:textId="77777777" w:rsidTr="00150926">
        <w:trPr>
          <w:jc w:val="center"/>
        </w:trPr>
        <w:tc>
          <w:tcPr>
            <w:tcW w:w="781" w:type="dxa"/>
            <w:vAlign w:val="center"/>
          </w:tcPr>
          <w:p w14:paraId="070DE4D2"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 з/п</w:t>
            </w:r>
          </w:p>
        </w:tc>
        <w:tc>
          <w:tcPr>
            <w:tcW w:w="6147" w:type="dxa"/>
            <w:vAlign w:val="center"/>
          </w:tcPr>
          <w:p w14:paraId="3B100B74" w14:textId="19963CA5"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Питання, винесене на голосування, та про</w:t>
            </w:r>
            <w:r w:rsidR="006520F1">
              <w:rPr>
                <w:rFonts w:ascii="Gotham Pro" w:eastAsia="Aptos" w:hAnsi="Gotham Pro" w:cs="Gotham Pro"/>
                <w:b/>
                <w:sz w:val="20"/>
                <w:szCs w:val="20"/>
              </w:rPr>
              <w:t>е</w:t>
            </w:r>
            <w:r w:rsidRPr="00F478CC">
              <w:rPr>
                <w:rFonts w:ascii="Gotham Pro" w:eastAsia="Aptos" w:hAnsi="Gotham Pro" w:cs="Gotham Pro"/>
                <w:b/>
                <w:sz w:val="20"/>
                <w:szCs w:val="20"/>
              </w:rPr>
              <w:t>кт (про</w:t>
            </w:r>
            <w:r w:rsidR="006520F1">
              <w:rPr>
                <w:rFonts w:ascii="Gotham Pro" w:eastAsia="Aptos" w:hAnsi="Gotham Pro" w:cs="Gotham Pro"/>
                <w:b/>
                <w:sz w:val="20"/>
                <w:szCs w:val="20"/>
              </w:rPr>
              <w:t>е</w:t>
            </w:r>
            <w:r w:rsidRPr="00F478CC">
              <w:rPr>
                <w:rFonts w:ascii="Gotham Pro" w:eastAsia="Aptos" w:hAnsi="Gotham Pro" w:cs="Gotham Pro"/>
                <w:b/>
                <w:sz w:val="20"/>
                <w:szCs w:val="20"/>
              </w:rPr>
              <w:t>кти) рішення кожного із питань, включених до порядку денного загальних зборів</w:t>
            </w:r>
          </w:p>
        </w:tc>
        <w:tc>
          <w:tcPr>
            <w:tcW w:w="3109" w:type="dxa"/>
            <w:gridSpan w:val="2"/>
            <w:vAlign w:val="center"/>
          </w:tcPr>
          <w:p w14:paraId="71943FB3" w14:textId="4ADF92A5" w:rsidR="00F478CC" w:rsidRPr="00F478CC" w:rsidRDefault="006520F1" w:rsidP="00F478CC">
            <w:pPr>
              <w:jc w:val="center"/>
              <w:outlineLvl w:val="0"/>
              <w:rPr>
                <w:rFonts w:ascii="Gotham Pro" w:eastAsia="Aptos" w:hAnsi="Gotham Pro" w:cs="Gotham Pro"/>
                <w:b/>
                <w:sz w:val="20"/>
                <w:szCs w:val="20"/>
              </w:rPr>
            </w:pPr>
            <w:r>
              <w:rPr>
                <w:rFonts w:ascii="Gotham Pro" w:eastAsia="Aptos" w:hAnsi="Gotham Pro" w:cs="Gotham Pro"/>
                <w:b/>
                <w:sz w:val="20"/>
                <w:szCs w:val="20"/>
              </w:rPr>
              <w:t>В</w:t>
            </w:r>
            <w:r w:rsidR="00F478CC" w:rsidRPr="00F478CC">
              <w:rPr>
                <w:rFonts w:ascii="Gotham Pro" w:eastAsia="Aptos" w:hAnsi="Gotham Pro" w:cs="Gotham Pro"/>
                <w:b/>
                <w:sz w:val="20"/>
                <w:szCs w:val="20"/>
              </w:rPr>
              <w:t>аріанти голосування за кожний проект рішення по кожному із питань порядку денного</w:t>
            </w:r>
          </w:p>
          <w:p w14:paraId="5F5C98B5"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 xml:space="preserve">(навпроти вибраного варіанту позначити </w:t>
            </w:r>
            <w:r w:rsidRPr="00F478CC">
              <w:rPr>
                <w:rFonts w:ascii="Gotham Pro" w:eastAsia="Aptos" w:hAnsi="Gotham Pro" w:cs="Gotham Pro"/>
                <w:b/>
                <w:sz w:val="20"/>
                <w:szCs w:val="20"/>
              </w:rPr>
              <w:t>Х</w:t>
            </w:r>
            <w:r w:rsidRPr="00F478CC">
              <w:rPr>
                <w:rFonts w:ascii="Gotham Pro" w:eastAsia="Aptos" w:hAnsi="Gotham Pro" w:cs="Gotham Pro"/>
                <w:bCs/>
                <w:sz w:val="20"/>
                <w:szCs w:val="20"/>
              </w:rPr>
              <w:t>)</w:t>
            </w:r>
          </w:p>
        </w:tc>
      </w:tr>
      <w:tr w:rsidR="00F478CC" w:rsidRPr="00F478CC" w14:paraId="734CC883" w14:textId="77777777" w:rsidTr="00150926">
        <w:trPr>
          <w:trHeight w:val="1265"/>
          <w:jc w:val="center"/>
        </w:trPr>
        <w:tc>
          <w:tcPr>
            <w:tcW w:w="781" w:type="dxa"/>
            <w:vMerge w:val="restart"/>
            <w:vAlign w:val="center"/>
          </w:tcPr>
          <w:p w14:paraId="0CD21727"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1</w:t>
            </w:r>
          </w:p>
        </w:tc>
        <w:tc>
          <w:tcPr>
            <w:tcW w:w="6147" w:type="dxa"/>
            <w:vMerge w:val="restart"/>
          </w:tcPr>
          <w:p w14:paraId="72CEDCC0" w14:textId="77777777" w:rsidR="00F478CC" w:rsidRPr="00F478CC" w:rsidRDefault="00F478CC" w:rsidP="00F478CC">
            <w:pPr>
              <w:spacing w:line="276" w:lineRule="auto"/>
              <w:rPr>
                <w:rFonts w:ascii="Gotham Pro" w:eastAsia="Aptos" w:hAnsi="Gotham Pro" w:cs="Gotham Pro"/>
                <w:b/>
                <w:sz w:val="20"/>
              </w:rPr>
            </w:pPr>
            <w:r w:rsidRPr="00F478CC">
              <w:rPr>
                <w:rFonts w:ascii="Gotham Pro" w:eastAsia="Aptos" w:hAnsi="Gotham Pro" w:cs="Gotham Pro"/>
                <w:b/>
                <w:sz w:val="20"/>
              </w:rPr>
              <w:t>Затвердження річних результатів діяльності (річного звіту) та річної фінансової звітності Товариства за 2024 рік.</w:t>
            </w:r>
          </w:p>
          <w:p w14:paraId="04F7AAB0" w14:textId="77777777" w:rsidR="00F478CC" w:rsidRPr="00F478CC" w:rsidRDefault="00F478CC" w:rsidP="00F478CC">
            <w:pPr>
              <w:spacing w:line="276" w:lineRule="auto"/>
              <w:rPr>
                <w:rFonts w:ascii="Gotham Pro" w:eastAsia="Aptos" w:hAnsi="Gotham Pro" w:cs="Gotham Pro"/>
                <w:sz w:val="20"/>
              </w:rPr>
            </w:pPr>
            <w:r w:rsidRPr="00F478CC">
              <w:rPr>
                <w:rFonts w:ascii="Gotham Pro" w:eastAsia="Aptos" w:hAnsi="Gotham Pro" w:cs="Gotham Pro"/>
                <w:sz w:val="20"/>
                <w:u w:val="single"/>
                <w:lang w:eastAsia="uk-UA"/>
              </w:rPr>
              <w:lastRenderedPageBreak/>
              <w:t>Проект рішення №1 з питання №1</w:t>
            </w:r>
            <w:r w:rsidRPr="006520F1">
              <w:rPr>
                <w:rFonts w:ascii="Gotham Pro" w:eastAsia="Aptos" w:hAnsi="Gotham Pro" w:cs="Gotham Pro"/>
                <w:sz w:val="20"/>
                <w:lang w:eastAsia="uk-UA"/>
              </w:rPr>
              <w:t>:</w:t>
            </w:r>
            <w:r w:rsidRPr="00F478CC">
              <w:rPr>
                <w:rFonts w:ascii="Gotham Pro" w:eastAsia="Aptos" w:hAnsi="Gotham Pro" w:cs="Gotham Pro"/>
                <w:sz w:val="20"/>
                <w:lang w:eastAsia="uk-UA"/>
              </w:rPr>
              <w:t xml:space="preserve"> </w:t>
            </w:r>
            <w:r w:rsidRPr="00F478CC">
              <w:rPr>
                <w:rFonts w:ascii="Gotham Pro" w:eastAsia="Aptos" w:hAnsi="Gotham Pro" w:cs="Gotham Pro"/>
                <w:sz w:val="20"/>
              </w:rPr>
              <w:t>Затвердити звіт про результати фінансово-господарської діяльності Товариства за 2024 рік.</w:t>
            </w:r>
          </w:p>
          <w:p w14:paraId="2C5BDC02" w14:textId="77777777" w:rsidR="00F478CC" w:rsidRPr="00F478CC" w:rsidRDefault="00F478CC" w:rsidP="00F478CC">
            <w:pPr>
              <w:spacing w:line="276" w:lineRule="auto"/>
              <w:rPr>
                <w:rFonts w:ascii="Gotham Pro" w:eastAsia="Aptos" w:hAnsi="Gotham Pro" w:cs="Gotham Pro"/>
                <w:sz w:val="20"/>
              </w:rPr>
            </w:pPr>
            <w:r w:rsidRPr="00F478CC">
              <w:rPr>
                <w:rFonts w:ascii="Gotham Pro" w:eastAsia="Aptos" w:hAnsi="Gotham Pro" w:cs="Gotham Pro"/>
                <w:sz w:val="20"/>
              </w:rPr>
              <w:t xml:space="preserve">Затвердити фінансову звітність Товариства (баланс Товариства та додатки до балансу) станом на 31 грудня 2024 року. </w:t>
            </w:r>
          </w:p>
        </w:tc>
        <w:tc>
          <w:tcPr>
            <w:tcW w:w="1606" w:type="dxa"/>
            <w:vAlign w:val="center"/>
          </w:tcPr>
          <w:p w14:paraId="5B1409CC"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lastRenderedPageBreak/>
              <w:t>"ЗА"</w:t>
            </w:r>
          </w:p>
        </w:tc>
        <w:tc>
          <w:tcPr>
            <w:tcW w:w="1503" w:type="dxa"/>
            <w:vAlign w:val="center"/>
          </w:tcPr>
          <w:p w14:paraId="2AC8C57B"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0CE99AA4" w14:textId="77777777" w:rsidTr="00F478CC">
        <w:trPr>
          <w:trHeight w:val="694"/>
          <w:jc w:val="center"/>
        </w:trPr>
        <w:tc>
          <w:tcPr>
            <w:tcW w:w="781" w:type="dxa"/>
            <w:vMerge/>
            <w:vAlign w:val="center"/>
          </w:tcPr>
          <w:p w14:paraId="63B538B5"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3A4D5FFB"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4567ED0F"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p w14:paraId="3EFE403A" w14:textId="77777777" w:rsidR="00F478CC" w:rsidRPr="00F478CC" w:rsidRDefault="00F478CC" w:rsidP="00F478CC">
            <w:pPr>
              <w:jc w:val="center"/>
              <w:outlineLvl w:val="0"/>
              <w:rPr>
                <w:rFonts w:ascii="Gotham Pro" w:eastAsia="Aptos" w:hAnsi="Gotham Pro" w:cs="Gotham Pro"/>
                <w:bCs/>
                <w:sz w:val="20"/>
                <w:szCs w:val="20"/>
              </w:rPr>
            </w:pPr>
          </w:p>
        </w:tc>
        <w:tc>
          <w:tcPr>
            <w:tcW w:w="1503" w:type="dxa"/>
            <w:vAlign w:val="center"/>
          </w:tcPr>
          <w:p w14:paraId="3AF2BA80"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325173BB" w14:textId="77777777" w:rsidTr="00150926">
        <w:trPr>
          <w:trHeight w:val="1268"/>
          <w:jc w:val="center"/>
        </w:trPr>
        <w:tc>
          <w:tcPr>
            <w:tcW w:w="781" w:type="dxa"/>
            <w:vMerge w:val="restart"/>
            <w:vAlign w:val="center"/>
          </w:tcPr>
          <w:p w14:paraId="78DE4CC2"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2</w:t>
            </w:r>
          </w:p>
        </w:tc>
        <w:tc>
          <w:tcPr>
            <w:tcW w:w="6147" w:type="dxa"/>
            <w:vMerge w:val="restart"/>
          </w:tcPr>
          <w:p w14:paraId="03339DC0" w14:textId="77777777" w:rsidR="00F478CC" w:rsidRPr="00F478CC" w:rsidRDefault="00F478CC" w:rsidP="00F478CC">
            <w:pPr>
              <w:widowControl w:val="0"/>
              <w:autoSpaceDE w:val="0"/>
              <w:autoSpaceDN w:val="0"/>
              <w:adjustRightInd w:val="0"/>
              <w:spacing w:line="276" w:lineRule="auto"/>
              <w:rPr>
                <w:rFonts w:ascii="Gotham Pro" w:eastAsia="Aptos" w:hAnsi="Gotham Pro" w:cs="Gotham Pro"/>
                <w:sz w:val="20"/>
                <w:szCs w:val="20"/>
              </w:rPr>
            </w:pPr>
            <w:r w:rsidRPr="00F478CC">
              <w:rPr>
                <w:rFonts w:ascii="Gotham Pro" w:eastAsia="Aptos" w:hAnsi="Gotham Pro" w:cs="Gotham Pro"/>
                <w:b/>
                <w:sz w:val="20"/>
                <w:szCs w:val="20"/>
              </w:rPr>
              <w:t>Звіт Наглядової ради Товариства за 2024 рік.</w:t>
            </w:r>
          </w:p>
          <w:p w14:paraId="6E37782F" w14:textId="77777777" w:rsidR="00F478CC" w:rsidRPr="00F478CC" w:rsidRDefault="00F478CC" w:rsidP="00F478CC">
            <w:pPr>
              <w:spacing w:line="276" w:lineRule="auto"/>
              <w:rPr>
                <w:rFonts w:ascii="Gotham Pro" w:eastAsia="Aptos" w:hAnsi="Gotham Pro" w:cs="Gotham Pro"/>
                <w:sz w:val="20"/>
              </w:rPr>
            </w:pPr>
            <w:r w:rsidRPr="00F478CC">
              <w:rPr>
                <w:rFonts w:ascii="Gotham Pro" w:eastAsia="Aptos" w:hAnsi="Gotham Pro" w:cs="Gotham Pro"/>
                <w:sz w:val="20"/>
                <w:u w:val="single"/>
                <w:lang w:eastAsia="uk-UA"/>
              </w:rPr>
              <w:t>Проект рішення №1 з питання №2</w:t>
            </w:r>
            <w:r w:rsidRPr="006520F1">
              <w:rPr>
                <w:rFonts w:ascii="Gotham Pro" w:eastAsia="Aptos" w:hAnsi="Gotham Pro" w:cs="Gotham Pro"/>
                <w:sz w:val="20"/>
                <w:lang w:eastAsia="uk-UA"/>
              </w:rPr>
              <w:t>:</w:t>
            </w:r>
            <w:r w:rsidRPr="00F478CC">
              <w:rPr>
                <w:rFonts w:ascii="Gotham Pro" w:eastAsia="Aptos" w:hAnsi="Gotham Pro" w:cs="Gotham Pro"/>
                <w:sz w:val="20"/>
              </w:rPr>
              <w:t xml:space="preserve"> Затвердити звіт Наглядової ради Товариства за 2024 рік.</w:t>
            </w:r>
          </w:p>
        </w:tc>
        <w:tc>
          <w:tcPr>
            <w:tcW w:w="1606" w:type="dxa"/>
            <w:vAlign w:val="center"/>
          </w:tcPr>
          <w:p w14:paraId="610A8E13"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"ЗА"</w:t>
            </w:r>
          </w:p>
        </w:tc>
        <w:tc>
          <w:tcPr>
            <w:tcW w:w="1503" w:type="dxa"/>
            <w:vAlign w:val="center"/>
          </w:tcPr>
          <w:p w14:paraId="6CF94824"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5C1024C8" w14:textId="77777777" w:rsidTr="00F478CC">
        <w:trPr>
          <w:trHeight w:val="41"/>
          <w:jc w:val="center"/>
        </w:trPr>
        <w:tc>
          <w:tcPr>
            <w:tcW w:w="781" w:type="dxa"/>
            <w:vMerge/>
            <w:vAlign w:val="center"/>
          </w:tcPr>
          <w:p w14:paraId="79D1A113"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7A1D556D"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52633CCB"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tc>
        <w:tc>
          <w:tcPr>
            <w:tcW w:w="1503" w:type="dxa"/>
            <w:vAlign w:val="center"/>
          </w:tcPr>
          <w:p w14:paraId="44201DE0" w14:textId="77777777" w:rsidR="00F478CC" w:rsidRPr="00F478CC" w:rsidRDefault="00F478CC" w:rsidP="00F478CC">
            <w:pPr>
              <w:jc w:val="center"/>
              <w:outlineLvl w:val="0"/>
              <w:rPr>
                <w:rFonts w:ascii="Gotham Pro" w:eastAsia="Aptos" w:hAnsi="Gotham Pro" w:cs="Gotham Pro"/>
                <w:bCs/>
                <w:sz w:val="20"/>
                <w:szCs w:val="20"/>
              </w:rPr>
            </w:pPr>
          </w:p>
          <w:p w14:paraId="1F26E3F5" w14:textId="77777777" w:rsidR="00F478CC" w:rsidRPr="00F478CC" w:rsidRDefault="00F478CC" w:rsidP="00F478CC">
            <w:pPr>
              <w:jc w:val="center"/>
              <w:outlineLvl w:val="0"/>
              <w:rPr>
                <w:rFonts w:ascii="Gotham Pro" w:eastAsia="Aptos" w:hAnsi="Gotham Pro" w:cs="Gotham Pro"/>
                <w:bCs/>
                <w:sz w:val="20"/>
                <w:szCs w:val="20"/>
              </w:rPr>
            </w:pPr>
          </w:p>
          <w:p w14:paraId="3203EFB8"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5391994A" w14:textId="77777777" w:rsidTr="00150926">
        <w:trPr>
          <w:trHeight w:val="849"/>
          <w:jc w:val="center"/>
        </w:trPr>
        <w:tc>
          <w:tcPr>
            <w:tcW w:w="781" w:type="dxa"/>
            <w:vMerge w:val="restart"/>
            <w:vAlign w:val="center"/>
          </w:tcPr>
          <w:p w14:paraId="725FFCAC"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3</w:t>
            </w:r>
          </w:p>
        </w:tc>
        <w:tc>
          <w:tcPr>
            <w:tcW w:w="6147" w:type="dxa"/>
            <w:vMerge w:val="restart"/>
          </w:tcPr>
          <w:p w14:paraId="676D4187" w14:textId="77777777" w:rsidR="00F478CC" w:rsidRPr="00F478CC" w:rsidRDefault="00F478CC" w:rsidP="00F478CC">
            <w:pPr>
              <w:tabs>
                <w:tab w:val="left" w:pos="851"/>
              </w:tabs>
              <w:jc w:val="both"/>
              <w:rPr>
                <w:rFonts w:ascii="Gotham Pro" w:eastAsia="Times New Roman" w:hAnsi="Gotham Pro" w:cs="Gotham Pro"/>
                <w:b/>
                <w:sz w:val="20"/>
                <w:szCs w:val="20"/>
                <w:lang w:eastAsia="ru-RU"/>
              </w:rPr>
            </w:pPr>
            <w:r w:rsidRPr="00F478CC">
              <w:rPr>
                <w:rFonts w:ascii="Gotham Pro" w:eastAsia="Times New Roman" w:hAnsi="Gotham Pro" w:cs="Gotham Pro"/>
                <w:b/>
                <w:sz w:val="20"/>
                <w:szCs w:val="20"/>
                <w:lang w:eastAsia="ru-RU"/>
              </w:rPr>
              <w:t>Звіт ревізійної комісії про результати перевірки фінансово-господарської діяльності Товариства за 2024 рік.</w:t>
            </w:r>
          </w:p>
          <w:p w14:paraId="6577B95F" w14:textId="77777777" w:rsidR="00F478CC" w:rsidRPr="00F478CC" w:rsidRDefault="00F478CC" w:rsidP="00F478CC">
            <w:pPr>
              <w:tabs>
                <w:tab w:val="left" w:pos="851"/>
              </w:tabs>
              <w:jc w:val="both"/>
              <w:rPr>
                <w:rFonts w:ascii="Gotham Pro" w:eastAsia="Times New Roman" w:hAnsi="Gotham Pro" w:cs="Gotham Pro"/>
                <w:sz w:val="20"/>
                <w:szCs w:val="20"/>
                <w:lang w:eastAsia="ru-RU"/>
              </w:rPr>
            </w:pPr>
            <w:r w:rsidRPr="00F478CC">
              <w:rPr>
                <w:rFonts w:ascii="Gotham Pro" w:eastAsia="Times New Roman" w:hAnsi="Gotham Pro" w:cs="Gotham Pro"/>
                <w:sz w:val="20"/>
                <w:szCs w:val="20"/>
                <w:u w:val="single"/>
                <w:lang w:eastAsia="uk-UA"/>
              </w:rPr>
              <w:t>Проект рішення №1 з питання №3</w:t>
            </w:r>
            <w:r w:rsidRPr="006520F1">
              <w:rPr>
                <w:rFonts w:ascii="Gotham Pro" w:eastAsia="Times New Roman" w:hAnsi="Gotham Pro" w:cs="Gotham Pro"/>
                <w:sz w:val="20"/>
                <w:szCs w:val="20"/>
                <w:lang w:eastAsia="uk-UA"/>
              </w:rPr>
              <w:t>:</w:t>
            </w:r>
            <w:r w:rsidRPr="00F478CC">
              <w:rPr>
                <w:rFonts w:ascii="Gotham Pro" w:eastAsia="Times New Roman" w:hAnsi="Gotham Pro" w:cs="Gotham Pro"/>
                <w:sz w:val="20"/>
                <w:szCs w:val="20"/>
                <w:lang w:eastAsia="uk-UA"/>
              </w:rPr>
              <w:t xml:space="preserve"> </w:t>
            </w:r>
            <w:r w:rsidRPr="00F478CC">
              <w:rPr>
                <w:rFonts w:ascii="Gotham Pro" w:eastAsia="Times New Roman" w:hAnsi="Gotham Pro" w:cs="Gotham Pro"/>
                <w:sz w:val="20"/>
                <w:szCs w:val="20"/>
                <w:lang w:eastAsia="ru-RU"/>
              </w:rPr>
              <w:t>Затвердити звіт ревізійної комісії про результати перевірки фінансово-господарської діяльності Товариства за 2024 рік.</w:t>
            </w:r>
          </w:p>
        </w:tc>
        <w:tc>
          <w:tcPr>
            <w:tcW w:w="1606" w:type="dxa"/>
            <w:vAlign w:val="center"/>
          </w:tcPr>
          <w:p w14:paraId="3D0F6FD7"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"ЗА"</w:t>
            </w:r>
          </w:p>
        </w:tc>
        <w:tc>
          <w:tcPr>
            <w:tcW w:w="1503" w:type="dxa"/>
            <w:vAlign w:val="center"/>
          </w:tcPr>
          <w:p w14:paraId="14426E63"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76441756" w14:textId="77777777" w:rsidTr="00F478CC">
        <w:trPr>
          <w:trHeight w:val="647"/>
          <w:jc w:val="center"/>
        </w:trPr>
        <w:tc>
          <w:tcPr>
            <w:tcW w:w="781" w:type="dxa"/>
            <w:vMerge/>
            <w:vAlign w:val="center"/>
          </w:tcPr>
          <w:p w14:paraId="13B2971C"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455BBDE0"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6B9016C2"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tc>
        <w:tc>
          <w:tcPr>
            <w:tcW w:w="1503" w:type="dxa"/>
            <w:vAlign w:val="center"/>
          </w:tcPr>
          <w:p w14:paraId="11C60F42"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1E6D16E1" w14:textId="77777777" w:rsidTr="00150926">
        <w:trPr>
          <w:trHeight w:val="848"/>
          <w:jc w:val="center"/>
        </w:trPr>
        <w:tc>
          <w:tcPr>
            <w:tcW w:w="781" w:type="dxa"/>
            <w:vMerge w:val="restart"/>
            <w:vAlign w:val="center"/>
          </w:tcPr>
          <w:p w14:paraId="2D403F92"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4</w:t>
            </w:r>
          </w:p>
        </w:tc>
        <w:tc>
          <w:tcPr>
            <w:tcW w:w="6147" w:type="dxa"/>
            <w:vMerge w:val="restart"/>
          </w:tcPr>
          <w:p w14:paraId="14D38B4D" w14:textId="77777777" w:rsidR="00F478CC" w:rsidRPr="00F478CC" w:rsidRDefault="00F478CC" w:rsidP="00F478CC">
            <w:pPr>
              <w:tabs>
                <w:tab w:val="left" w:pos="851"/>
              </w:tabs>
              <w:jc w:val="both"/>
              <w:rPr>
                <w:rFonts w:ascii="Gotham Pro" w:eastAsia="Times New Roman" w:hAnsi="Gotham Pro" w:cs="Gotham Pro"/>
                <w:b/>
                <w:sz w:val="20"/>
                <w:szCs w:val="20"/>
                <w:lang w:eastAsia="ru-RU"/>
              </w:rPr>
            </w:pPr>
            <w:r w:rsidRPr="00F478CC">
              <w:rPr>
                <w:rFonts w:ascii="Gotham Pro" w:eastAsia="Times New Roman" w:hAnsi="Gotham Pro" w:cs="Gotham Pro"/>
                <w:b/>
                <w:sz w:val="20"/>
                <w:szCs w:val="20"/>
                <w:lang w:eastAsia="ru-RU"/>
              </w:rPr>
              <w:t xml:space="preserve">Затвердження порядку розподілу прибутку Товариства за 2024  рік, прийняття рішення про виплату дивідендів та затвердження їх розміру, установити норму відрахування прибутку до резервного фонду Товариства на рівні 5%. </w:t>
            </w:r>
          </w:p>
          <w:p w14:paraId="1293B27C" w14:textId="77777777" w:rsidR="00F478CC" w:rsidRPr="00F478CC" w:rsidRDefault="00F478CC" w:rsidP="00F478CC">
            <w:pPr>
              <w:tabs>
                <w:tab w:val="left" w:pos="851"/>
              </w:tabs>
              <w:jc w:val="both"/>
              <w:rPr>
                <w:rFonts w:ascii="Gotham Pro" w:eastAsia="Times New Roman" w:hAnsi="Gotham Pro" w:cs="Gotham Pro"/>
                <w:sz w:val="20"/>
                <w:szCs w:val="20"/>
                <w:lang w:eastAsia="ru-RU"/>
              </w:rPr>
            </w:pPr>
            <w:r w:rsidRPr="00F478CC">
              <w:rPr>
                <w:rFonts w:ascii="Gotham Pro" w:eastAsia="Times New Roman" w:hAnsi="Gotham Pro" w:cs="Gotham Pro"/>
                <w:sz w:val="20"/>
                <w:szCs w:val="20"/>
                <w:u w:val="single"/>
                <w:lang w:eastAsia="uk-UA"/>
              </w:rPr>
              <w:t>Проект рішення №1 з питання №4</w:t>
            </w:r>
            <w:r w:rsidRPr="006520F1">
              <w:rPr>
                <w:rFonts w:ascii="Gotham Pro" w:eastAsia="Times New Roman" w:hAnsi="Gotham Pro" w:cs="Gotham Pro"/>
                <w:sz w:val="20"/>
                <w:szCs w:val="20"/>
                <w:lang w:eastAsia="uk-UA"/>
              </w:rPr>
              <w:t>:</w:t>
            </w:r>
            <w:r w:rsidRPr="00F478CC">
              <w:rPr>
                <w:rFonts w:ascii="Gotham Pro" w:eastAsia="Times New Roman" w:hAnsi="Gotham Pro" w:cs="Gotham Pro"/>
                <w:sz w:val="20"/>
                <w:szCs w:val="20"/>
                <w:lang w:eastAsia="uk-UA"/>
              </w:rPr>
              <w:t xml:space="preserve"> </w:t>
            </w:r>
            <w:r w:rsidRPr="00F478CC">
              <w:rPr>
                <w:rFonts w:ascii="Gotham Pro" w:eastAsia="Times New Roman" w:hAnsi="Gotham Pro" w:cs="Gotham Pro"/>
                <w:sz w:val="20"/>
                <w:szCs w:val="20"/>
                <w:lang w:eastAsia="ru-RU"/>
              </w:rPr>
              <w:t>Дивіденди за результатами діяльності Товариства за 2024 рік не розподіляти, залишивши в розпорядженні Товариства, установити норму відрахування прибутку до резервного фонду Товариства на рівні 5 %.</w:t>
            </w:r>
          </w:p>
        </w:tc>
        <w:tc>
          <w:tcPr>
            <w:tcW w:w="1606" w:type="dxa"/>
            <w:vAlign w:val="center"/>
          </w:tcPr>
          <w:p w14:paraId="47330AA6"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"ЗА"</w:t>
            </w:r>
          </w:p>
        </w:tc>
        <w:tc>
          <w:tcPr>
            <w:tcW w:w="1503" w:type="dxa"/>
            <w:vAlign w:val="center"/>
          </w:tcPr>
          <w:p w14:paraId="0C2C66B6"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72B7812F" w14:textId="77777777" w:rsidTr="00F478CC">
        <w:trPr>
          <w:trHeight w:val="279"/>
          <w:jc w:val="center"/>
        </w:trPr>
        <w:tc>
          <w:tcPr>
            <w:tcW w:w="781" w:type="dxa"/>
            <w:vMerge/>
            <w:vAlign w:val="center"/>
          </w:tcPr>
          <w:p w14:paraId="5A138982"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3A8F1CEA"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1F550AF0"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tc>
        <w:tc>
          <w:tcPr>
            <w:tcW w:w="1503" w:type="dxa"/>
            <w:vAlign w:val="center"/>
          </w:tcPr>
          <w:p w14:paraId="1C914912" w14:textId="77777777" w:rsidR="00F478CC" w:rsidRPr="00F478CC" w:rsidRDefault="00F478CC" w:rsidP="00F478CC">
            <w:pPr>
              <w:jc w:val="center"/>
              <w:outlineLvl w:val="0"/>
              <w:rPr>
                <w:rFonts w:ascii="Gotham Pro" w:eastAsia="Aptos" w:hAnsi="Gotham Pro" w:cs="Gotham Pro"/>
                <w:bCs/>
                <w:sz w:val="20"/>
                <w:szCs w:val="20"/>
              </w:rPr>
            </w:pPr>
          </w:p>
          <w:p w14:paraId="0CACEDA4" w14:textId="77777777" w:rsidR="00F478CC" w:rsidRPr="00F478CC" w:rsidRDefault="00F478CC" w:rsidP="00F478CC">
            <w:pPr>
              <w:jc w:val="center"/>
              <w:outlineLvl w:val="0"/>
              <w:rPr>
                <w:rFonts w:ascii="Gotham Pro" w:eastAsia="Aptos" w:hAnsi="Gotham Pro" w:cs="Gotham Pro"/>
                <w:bCs/>
                <w:sz w:val="20"/>
                <w:szCs w:val="20"/>
              </w:rPr>
            </w:pPr>
          </w:p>
          <w:p w14:paraId="61256599"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58CE343B" w14:textId="77777777" w:rsidTr="00150926">
        <w:trPr>
          <w:trHeight w:val="690"/>
          <w:jc w:val="center"/>
        </w:trPr>
        <w:tc>
          <w:tcPr>
            <w:tcW w:w="781" w:type="dxa"/>
            <w:vMerge w:val="restart"/>
            <w:vAlign w:val="center"/>
          </w:tcPr>
          <w:p w14:paraId="04E3E9C7"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5</w:t>
            </w:r>
          </w:p>
        </w:tc>
        <w:tc>
          <w:tcPr>
            <w:tcW w:w="6147" w:type="dxa"/>
            <w:vMerge w:val="restart"/>
          </w:tcPr>
          <w:p w14:paraId="368C3AF4" w14:textId="77777777" w:rsidR="00F478CC" w:rsidRPr="00F478CC" w:rsidRDefault="00F478CC" w:rsidP="00F478CC">
            <w:pPr>
              <w:tabs>
                <w:tab w:val="left" w:pos="851"/>
              </w:tabs>
              <w:jc w:val="both"/>
              <w:rPr>
                <w:rFonts w:ascii="Gotham Pro" w:eastAsia="Times New Roman" w:hAnsi="Gotham Pro" w:cs="Gotham Pro"/>
                <w:b/>
                <w:sz w:val="20"/>
                <w:szCs w:val="20"/>
                <w:lang w:eastAsia="ru-RU"/>
              </w:rPr>
            </w:pPr>
            <w:r w:rsidRPr="00F478CC">
              <w:rPr>
                <w:rFonts w:ascii="Gotham Pro" w:eastAsia="Times New Roman" w:hAnsi="Gotham Pro" w:cs="Gotham Pro"/>
                <w:b/>
                <w:sz w:val="20"/>
                <w:szCs w:val="20"/>
                <w:lang w:eastAsia="ru-RU"/>
              </w:rPr>
              <w:t>Затвердження основних напрямків діяльності Товариства на 2025 рік.</w:t>
            </w:r>
          </w:p>
          <w:p w14:paraId="3CBE7D4E" w14:textId="77777777" w:rsidR="00F478CC" w:rsidRPr="00F478CC" w:rsidRDefault="00F478CC" w:rsidP="00F478CC">
            <w:pPr>
              <w:tabs>
                <w:tab w:val="left" w:pos="851"/>
              </w:tabs>
              <w:jc w:val="both"/>
              <w:rPr>
                <w:rFonts w:ascii="Gotham Pro" w:eastAsia="Times New Roman" w:hAnsi="Gotham Pro" w:cs="Gotham Pro"/>
                <w:sz w:val="20"/>
                <w:szCs w:val="20"/>
                <w:lang w:eastAsia="ru-RU"/>
              </w:rPr>
            </w:pPr>
            <w:r w:rsidRPr="00F478CC">
              <w:rPr>
                <w:rFonts w:ascii="Gotham Pro" w:eastAsia="Times New Roman" w:hAnsi="Gotham Pro" w:cs="Gotham Pro"/>
                <w:sz w:val="20"/>
                <w:szCs w:val="20"/>
                <w:u w:val="single"/>
                <w:lang w:eastAsia="uk-UA"/>
              </w:rPr>
              <w:t>Проект рішення №1 з питання №5</w:t>
            </w:r>
            <w:r w:rsidRPr="006520F1">
              <w:rPr>
                <w:rFonts w:ascii="Gotham Pro" w:eastAsia="Times New Roman" w:hAnsi="Gotham Pro" w:cs="Gotham Pro"/>
                <w:sz w:val="20"/>
                <w:szCs w:val="20"/>
                <w:lang w:eastAsia="uk-UA"/>
              </w:rPr>
              <w:t>:</w:t>
            </w:r>
            <w:r w:rsidRPr="00F478CC">
              <w:rPr>
                <w:rFonts w:ascii="Gotham Pro" w:eastAsia="Times New Roman" w:hAnsi="Gotham Pro" w:cs="Gotham Pro"/>
                <w:sz w:val="20"/>
                <w:szCs w:val="20"/>
                <w:lang w:eastAsia="ru-RU"/>
              </w:rPr>
              <w:t xml:space="preserve"> </w:t>
            </w:r>
            <w:r w:rsidRPr="00F478CC">
              <w:rPr>
                <w:rFonts w:ascii="Gotham Pro" w:eastAsia="Times New Roman" w:hAnsi="Gotham Pro" w:cs="Gotham Pro"/>
                <w:sz w:val="20"/>
                <w:szCs w:val="20"/>
                <w:lang w:eastAsia="uk-UA"/>
              </w:rPr>
              <w:t>Установити, що у 2025 році Товариство здійснює діяльність з управління активами інституційних інвесторів.</w:t>
            </w:r>
          </w:p>
        </w:tc>
        <w:tc>
          <w:tcPr>
            <w:tcW w:w="1606" w:type="dxa"/>
            <w:vAlign w:val="center"/>
          </w:tcPr>
          <w:p w14:paraId="72D9EAEE"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"ЗА"</w:t>
            </w:r>
          </w:p>
        </w:tc>
        <w:tc>
          <w:tcPr>
            <w:tcW w:w="1503" w:type="dxa"/>
            <w:vAlign w:val="center"/>
          </w:tcPr>
          <w:p w14:paraId="2D16A53F"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00E8FF52" w14:textId="77777777" w:rsidTr="00F478CC">
        <w:trPr>
          <w:trHeight w:val="403"/>
          <w:jc w:val="center"/>
        </w:trPr>
        <w:tc>
          <w:tcPr>
            <w:tcW w:w="781" w:type="dxa"/>
            <w:vMerge/>
            <w:vAlign w:val="center"/>
          </w:tcPr>
          <w:p w14:paraId="79B6AD2C"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701E66D8"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595C6208"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tc>
        <w:tc>
          <w:tcPr>
            <w:tcW w:w="1503" w:type="dxa"/>
            <w:vAlign w:val="center"/>
          </w:tcPr>
          <w:p w14:paraId="4829A698"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36E090A6" w14:textId="77777777" w:rsidTr="00150926">
        <w:trPr>
          <w:trHeight w:val="714"/>
          <w:jc w:val="center"/>
        </w:trPr>
        <w:tc>
          <w:tcPr>
            <w:tcW w:w="781" w:type="dxa"/>
            <w:vMerge w:val="restart"/>
            <w:vAlign w:val="center"/>
          </w:tcPr>
          <w:p w14:paraId="0597A810"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6</w:t>
            </w:r>
          </w:p>
        </w:tc>
        <w:tc>
          <w:tcPr>
            <w:tcW w:w="6147" w:type="dxa"/>
            <w:vMerge w:val="restart"/>
          </w:tcPr>
          <w:p w14:paraId="261714EE" w14:textId="77777777" w:rsidR="00F478CC" w:rsidRPr="00F478CC" w:rsidRDefault="00F478CC" w:rsidP="00F478CC">
            <w:pPr>
              <w:tabs>
                <w:tab w:val="left" w:pos="851"/>
              </w:tabs>
              <w:jc w:val="both"/>
              <w:rPr>
                <w:rFonts w:ascii="Gotham Pro" w:eastAsia="Times New Roman" w:hAnsi="Gotham Pro" w:cs="Gotham Pro"/>
                <w:b/>
                <w:sz w:val="20"/>
                <w:szCs w:val="20"/>
                <w:lang w:eastAsia="ru-RU"/>
              </w:rPr>
            </w:pPr>
            <w:r w:rsidRPr="00F478CC">
              <w:rPr>
                <w:rFonts w:ascii="Gotham Pro" w:eastAsia="Times New Roman" w:hAnsi="Gotham Pro" w:cs="Gotham Pro"/>
                <w:b/>
                <w:sz w:val="20"/>
                <w:szCs w:val="20"/>
                <w:lang w:eastAsia="ru-RU"/>
              </w:rPr>
              <w:t>Прийняття рішення щодо попереднього схвалення значних правочинів, які можуть вчинятися Товариством протягом не більш як одного року з дати прийняття такого рішення та надання відповідних повноважень.</w:t>
            </w:r>
          </w:p>
          <w:p w14:paraId="5E8AA664" w14:textId="77777777" w:rsidR="00F478CC" w:rsidRPr="00F478CC" w:rsidRDefault="00F478CC" w:rsidP="00F478CC">
            <w:pPr>
              <w:tabs>
                <w:tab w:val="left" w:pos="851"/>
              </w:tabs>
              <w:jc w:val="both"/>
              <w:rPr>
                <w:rFonts w:ascii="Gotham Pro" w:eastAsia="Times New Roman" w:hAnsi="Gotham Pro" w:cs="Gotham Pro"/>
                <w:b/>
                <w:sz w:val="20"/>
                <w:szCs w:val="20"/>
                <w:lang w:eastAsia="ru-RU"/>
              </w:rPr>
            </w:pPr>
          </w:p>
          <w:p w14:paraId="081E202A" w14:textId="77777777" w:rsidR="00F478CC" w:rsidRPr="00F478CC" w:rsidRDefault="00F478CC" w:rsidP="00F478CC">
            <w:pPr>
              <w:tabs>
                <w:tab w:val="left" w:pos="851"/>
              </w:tabs>
              <w:jc w:val="both"/>
              <w:rPr>
                <w:rFonts w:ascii="Gotham Pro" w:eastAsia="Times New Roman" w:hAnsi="Gotham Pro" w:cs="Gotham Pro"/>
                <w:sz w:val="20"/>
                <w:szCs w:val="20"/>
                <w:lang w:eastAsia="ru-RU"/>
              </w:rPr>
            </w:pPr>
            <w:r w:rsidRPr="00F478CC">
              <w:rPr>
                <w:rFonts w:ascii="Gotham Pro" w:eastAsia="Times New Roman" w:hAnsi="Gotham Pro" w:cs="Gotham Pro"/>
                <w:sz w:val="20"/>
                <w:szCs w:val="20"/>
                <w:u w:val="single"/>
                <w:lang w:eastAsia="uk-UA"/>
              </w:rPr>
              <w:t>Проект рішення №1 з питання №6</w:t>
            </w:r>
            <w:r w:rsidRPr="006520F1">
              <w:rPr>
                <w:rFonts w:ascii="Gotham Pro" w:eastAsia="Times New Roman" w:hAnsi="Gotham Pro" w:cs="Gotham Pro"/>
                <w:sz w:val="20"/>
                <w:szCs w:val="20"/>
                <w:lang w:eastAsia="uk-UA"/>
              </w:rPr>
              <w:t>:</w:t>
            </w:r>
            <w:r w:rsidRPr="00F478CC">
              <w:rPr>
                <w:rFonts w:ascii="Gotham Pro" w:eastAsia="Times New Roman" w:hAnsi="Gotham Pro" w:cs="Gotham Pro"/>
                <w:sz w:val="20"/>
                <w:szCs w:val="20"/>
                <w:lang w:eastAsia="ru-RU"/>
              </w:rPr>
              <w:t xml:space="preserve"> </w:t>
            </w:r>
            <w:r w:rsidRPr="00F478CC">
              <w:rPr>
                <w:rFonts w:ascii="Gotham Pro" w:eastAsia="Times New Roman" w:hAnsi="Gotham Pro" w:cs="Gotham Pro"/>
                <w:sz w:val="20"/>
                <w:szCs w:val="20"/>
                <w:lang w:eastAsia="uk-UA"/>
              </w:rPr>
              <w:t>Попередньо схвалити можливість укладення Товариством протягом другого – четвертого кварталу 2025 року – першого кварталу 2026 року за попереднім узгодженням із Наглядовою радою Товариства та без необхідності додаткового узгодження із Загальними зборами акціонерів Товариства  договорів купівлі-продажу цінних паперів та корпоративних прав, сума яких не повинна перевищувати 100 000 000 (сто мільйонів) гривень, а також договорів про управління активами інституційних інвесторів.</w:t>
            </w:r>
          </w:p>
        </w:tc>
        <w:tc>
          <w:tcPr>
            <w:tcW w:w="1606" w:type="dxa"/>
            <w:vAlign w:val="center"/>
          </w:tcPr>
          <w:p w14:paraId="06C48E2E"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"ЗА"</w:t>
            </w:r>
          </w:p>
        </w:tc>
        <w:tc>
          <w:tcPr>
            <w:tcW w:w="1503" w:type="dxa"/>
            <w:vAlign w:val="center"/>
          </w:tcPr>
          <w:p w14:paraId="3D8F208D"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4284EED2" w14:textId="77777777" w:rsidTr="00F478CC">
        <w:trPr>
          <w:trHeight w:val="2661"/>
          <w:jc w:val="center"/>
        </w:trPr>
        <w:tc>
          <w:tcPr>
            <w:tcW w:w="781" w:type="dxa"/>
            <w:vMerge/>
          </w:tcPr>
          <w:p w14:paraId="6019F876" w14:textId="77777777" w:rsidR="00F478CC" w:rsidRPr="00F478CC" w:rsidRDefault="00F478CC" w:rsidP="00F478CC">
            <w:pPr>
              <w:jc w:val="both"/>
              <w:outlineLvl w:val="0"/>
              <w:rPr>
                <w:rFonts w:ascii="Gotham Pro" w:eastAsia="Aptos" w:hAnsi="Gotham Pro" w:cs="Gotham Pro"/>
                <w:bCs/>
                <w:sz w:val="20"/>
                <w:szCs w:val="20"/>
              </w:rPr>
            </w:pPr>
          </w:p>
        </w:tc>
        <w:tc>
          <w:tcPr>
            <w:tcW w:w="6147" w:type="dxa"/>
            <w:vMerge/>
          </w:tcPr>
          <w:p w14:paraId="5F5D9DA2" w14:textId="77777777" w:rsidR="00F478CC" w:rsidRPr="00F478CC" w:rsidRDefault="00F478CC" w:rsidP="00F478CC">
            <w:pPr>
              <w:jc w:val="both"/>
              <w:outlineLvl w:val="0"/>
              <w:rPr>
                <w:rFonts w:ascii="Gotham Pro" w:eastAsia="Aptos" w:hAnsi="Gotham Pro" w:cs="Gotham Pro"/>
                <w:bCs/>
                <w:sz w:val="20"/>
                <w:szCs w:val="20"/>
              </w:rPr>
            </w:pPr>
          </w:p>
        </w:tc>
        <w:tc>
          <w:tcPr>
            <w:tcW w:w="1606" w:type="dxa"/>
            <w:vAlign w:val="center"/>
          </w:tcPr>
          <w:p w14:paraId="257536BB"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
                <w:sz w:val="20"/>
                <w:szCs w:val="20"/>
              </w:rPr>
              <w:t>"ПРОТИ"</w:t>
            </w:r>
          </w:p>
        </w:tc>
        <w:tc>
          <w:tcPr>
            <w:tcW w:w="1503" w:type="dxa"/>
            <w:vAlign w:val="center"/>
          </w:tcPr>
          <w:p w14:paraId="1CC16679"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7B99798D" w14:textId="77777777" w:rsidTr="00150926">
        <w:trPr>
          <w:trHeight w:val="1332"/>
          <w:jc w:val="center"/>
        </w:trPr>
        <w:tc>
          <w:tcPr>
            <w:tcW w:w="781" w:type="dxa"/>
            <w:vMerge w:val="restart"/>
            <w:vAlign w:val="center"/>
          </w:tcPr>
          <w:p w14:paraId="00CAD758"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t>7</w:t>
            </w:r>
          </w:p>
        </w:tc>
        <w:tc>
          <w:tcPr>
            <w:tcW w:w="6147" w:type="dxa"/>
            <w:vMerge w:val="restart"/>
          </w:tcPr>
          <w:p w14:paraId="00B3F169" w14:textId="77777777" w:rsidR="00F478CC" w:rsidRPr="00F478CC" w:rsidRDefault="00F478CC" w:rsidP="00F478CC">
            <w:pPr>
              <w:jc w:val="both"/>
              <w:outlineLvl w:val="0"/>
              <w:rPr>
                <w:rFonts w:ascii="Gotham Pro" w:eastAsia="Aptos" w:hAnsi="Gotham Pro" w:cs="Gotham Pro"/>
                <w:b/>
                <w:sz w:val="20"/>
                <w:szCs w:val="20"/>
              </w:rPr>
            </w:pPr>
            <w:r w:rsidRPr="00F478CC">
              <w:rPr>
                <w:rFonts w:ascii="Gotham Pro" w:eastAsia="Aptos" w:hAnsi="Gotham Pro" w:cs="Gotham Pro"/>
                <w:b/>
                <w:sz w:val="20"/>
                <w:szCs w:val="20"/>
              </w:rPr>
              <w:t>Про припинення повноважень Наглядової ради Товариства.</w:t>
            </w:r>
          </w:p>
          <w:p w14:paraId="12410398" w14:textId="77777777" w:rsidR="00F478CC" w:rsidRPr="00F478CC" w:rsidRDefault="00F478CC" w:rsidP="00F478CC">
            <w:pPr>
              <w:jc w:val="both"/>
              <w:outlineLvl w:val="0"/>
              <w:rPr>
                <w:rFonts w:ascii="Gotham Pro" w:eastAsia="Aptos" w:hAnsi="Gotham Pro" w:cs="Gotham Pro"/>
                <w:b/>
                <w:sz w:val="20"/>
                <w:szCs w:val="20"/>
              </w:rPr>
            </w:pPr>
          </w:p>
          <w:p w14:paraId="633390E7" w14:textId="77777777" w:rsidR="00F478CC" w:rsidRPr="00F478CC" w:rsidRDefault="00F478CC" w:rsidP="00F478CC">
            <w:pPr>
              <w:jc w:val="both"/>
              <w:outlineLvl w:val="0"/>
              <w:rPr>
                <w:rFonts w:ascii="Gotham Pro" w:eastAsia="Aptos" w:hAnsi="Gotham Pro" w:cs="Gotham Pro"/>
                <w:bCs/>
                <w:sz w:val="20"/>
                <w:szCs w:val="20"/>
              </w:rPr>
            </w:pPr>
            <w:r w:rsidRPr="00F478CC">
              <w:rPr>
                <w:rFonts w:ascii="Gotham Pro" w:eastAsia="Aptos" w:hAnsi="Gotham Pro" w:cs="Gotham Pro"/>
                <w:bCs/>
                <w:sz w:val="20"/>
                <w:szCs w:val="20"/>
                <w:u w:val="single"/>
              </w:rPr>
              <w:t>Проект рішення № 1 з питання №7</w:t>
            </w:r>
            <w:r w:rsidRPr="00F478CC">
              <w:rPr>
                <w:rFonts w:ascii="Gotham Pro" w:eastAsia="Aptos" w:hAnsi="Gotham Pro" w:cs="Gotham Pro"/>
                <w:bCs/>
                <w:sz w:val="20"/>
                <w:szCs w:val="20"/>
              </w:rPr>
              <w:t>: Припинити повноваження Наглядової ради Товариства в наступному складі:</w:t>
            </w:r>
          </w:p>
          <w:p w14:paraId="4C4AE5B1" w14:textId="77777777" w:rsidR="00F478CC" w:rsidRPr="00F478CC" w:rsidRDefault="00F478CC" w:rsidP="00F478CC">
            <w:pPr>
              <w:jc w:val="both"/>
              <w:outlineLvl w:val="0"/>
              <w:rPr>
                <w:rFonts w:ascii="Gotham Pro" w:eastAsia="Aptos" w:hAnsi="Gotham Pro" w:cs="Gotham Pro"/>
                <w:bCs/>
                <w:sz w:val="20"/>
                <w:szCs w:val="20"/>
              </w:rPr>
            </w:pPr>
          </w:p>
          <w:p w14:paraId="705A8B84" w14:textId="77777777" w:rsidR="00F478CC" w:rsidRPr="00F478CC" w:rsidRDefault="00F478CC" w:rsidP="00F478CC">
            <w:pPr>
              <w:jc w:val="both"/>
              <w:outlineLvl w:val="0"/>
              <w:rPr>
                <w:rFonts w:ascii="Gotham Pro" w:eastAsia="Aptos" w:hAnsi="Gotham Pro" w:cs="Gotham Pro"/>
                <w:bCs/>
                <w:sz w:val="20"/>
                <w:szCs w:val="20"/>
              </w:rPr>
            </w:pPr>
            <w:proofErr w:type="spellStart"/>
            <w:r w:rsidRPr="00F478CC">
              <w:rPr>
                <w:rFonts w:ascii="Gotham Pro" w:eastAsia="Aptos" w:hAnsi="Gotham Pro" w:cs="Gotham Pro"/>
                <w:bCs/>
                <w:sz w:val="20"/>
                <w:szCs w:val="20"/>
              </w:rPr>
              <w:t>Дубров</w:t>
            </w:r>
            <w:proofErr w:type="spellEnd"/>
            <w:r w:rsidRPr="00F478CC">
              <w:rPr>
                <w:rFonts w:ascii="Gotham Pro" w:eastAsia="Aptos" w:hAnsi="Gotham Pro" w:cs="Gotham Pro"/>
                <w:bCs/>
                <w:sz w:val="20"/>
                <w:szCs w:val="20"/>
              </w:rPr>
              <w:t xml:space="preserve"> Олександр Миколайович;</w:t>
            </w:r>
          </w:p>
          <w:p w14:paraId="5CA74D73" w14:textId="77777777" w:rsidR="00F478CC" w:rsidRPr="00F478CC" w:rsidRDefault="00F478CC" w:rsidP="00F478CC">
            <w:pPr>
              <w:jc w:val="both"/>
              <w:outlineLvl w:val="0"/>
              <w:rPr>
                <w:rFonts w:ascii="Gotham Pro" w:eastAsia="Aptos" w:hAnsi="Gotham Pro" w:cs="Gotham Pro"/>
                <w:bCs/>
                <w:sz w:val="20"/>
                <w:szCs w:val="20"/>
              </w:rPr>
            </w:pPr>
            <w:proofErr w:type="spellStart"/>
            <w:r w:rsidRPr="00F478CC">
              <w:rPr>
                <w:rFonts w:ascii="Gotham Pro" w:eastAsia="Aptos" w:hAnsi="Gotham Pro" w:cs="Gotham Pro"/>
                <w:bCs/>
                <w:sz w:val="20"/>
                <w:szCs w:val="20"/>
              </w:rPr>
              <w:t>Андрійченко</w:t>
            </w:r>
            <w:proofErr w:type="spellEnd"/>
            <w:r w:rsidRPr="00F478CC">
              <w:rPr>
                <w:rFonts w:ascii="Gotham Pro" w:eastAsia="Aptos" w:hAnsi="Gotham Pro" w:cs="Gotham Pro"/>
                <w:bCs/>
                <w:sz w:val="20"/>
                <w:szCs w:val="20"/>
              </w:rPr>
              <w:t xml:space="preserve"> Олександр Леонідович;</w:t>
            </w:r>
          </w:p>
          <w:p w14:paraId="1953106B" w14:textId="77777777" w:rsidR="00F478CC" w:rsidRPr="00F478CC" w:rsidRDefault="00F478CC" w:rsidP="00F478CC">
            <w:pPr>
              <w:jc w:val="both"/>
              <w:outlineLvl w:val="0"/>
              <w:rPr>
                <w:rFonts w:ascii="Gotham Pro" w:eastAsia="Aptos" w:hAnsi="Gotham Pro" w:cs="Gotham Pro"/>
                <w:bCs/>
                <w:sz w:val="20"/>
                <w:szCs w:val="20"/>
              </w:rPr>
            </w:pPr>
            <w:r w:rsidRPr="00F478CC">
              <w:rPr>
                <w:rFonts w:ascii="Gotham Pro" w:eastAsia="Aptos" w:hAnsi="Gotham Pro" w:cs="Gotham Pro"/>
                <w:bCs/>
                <w:sz w:val="20"/>
                <w:szCs w:val="20"/>
              </w:rPr>
              <w:t>Куценко Олена Миколаївна.</w:t>
            </w:r>
          </w:p>
        </w:tc>
        <w:tc>
          <w:tcPr>
            <w:tcW w:w="1606" w:type="dxa"/>
            <w:vAlign w:val="center"/>
          </w:tcPr>
          <w:p w14:paraId="22A991F8"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"ЗА"</w:t>
            </w:r>
          </w:p>
        </w:tc>
        <w:tc>
          <w:tcPr>
            <w:tcW w:w="1503" w:type="dxa"/>
            <w:vAlign w:val="center"/>
          </w:tcPr>
          <w:p w14:paraId="5E519A4E"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728C2124" w14:textId="77777777" w:rsidTr="00150926">
        <w:trPr>
          <w:trHeight w:val="1332"/>
          <w:jc w:val="center"/>
        </w:trPr>
        <w:tc>
          <w:tcPr>
            <w:tcW w:w="781" w:type="dxa"/>
            <w:vMerge/>
            <w:vAlign w:val="center"/>
          </w:tcPr>
          <w:p w14:paraId="49D9008C"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24F6CB1C" w14:textId="77777777" w:rsidR="00F478CC" w:rsidRPr="00F478CC" w:rsidRDefault="00F478CC" w:rsidP="00F478CC">
            <w:pPr>
              <w:jc w:val="both"/>
              <w:outlineLvl w:val="0"/>
              <w:rPr>
                <w:rFonts w:ascii="Gotham Pro" w:eastAsia="Aptos" w:hAnsi="Gotham Pro" w:cs="Gotham Pro"/>
                <w:b/>
                <w:sz w:val="20"/>
                <w:szCs w:val="20"/>
              </w:rPr>
            </w:pPr>
          </w:p>
        </w:tc>
        <w:tc>
          <w:tcPr>
            <w:tcW w:w="1606" w:type="dxa"/>
            <w:vAlign w:val="center"/>
          </w:tcPr>
          <w:p w14:paraId="2ADAB941"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"ПРОТИ"</w:t>
            </w:r>
          </w:p>
        </w:tc>
        <w:tc>
          <w:tcPr>
            <w:tcW w:w="1503" w:type="dxa"/>
            <w:vAlign w:val="center"/>
          </w:tcPr>
          <w:p w14:paraId="2401C26A"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0387F93D" w14:textId="77777777" w:rsidTr="00150926">
        <w:trPr>
          <w:trHeight w:val="1152"/>
          <w:jc w:val="center"/>
        </w:trPr>
        <w:tc>
          <w:tcPr>
            <w:tcW w:w="781" w:type="dxa"/>
            <w:vMerge w:val="restart"/>
            <w:vAlign w:val="center"/>
          </w:tcPr>
          <w:p w14:paraId="04E04A9B" w14:textId="77777777" w:rsidR="00F478CC" w:rsidRPr="00F478CC" w:rsidRDefault="00F478CC" w:rsidP="00F478CC">
            <w:pPr>
              <w:jc w:val="center"/>
              <w:outlineLvl w:val="0"/>
              <w:rPr>
                <w:rFonts w:ascii="Gotham Pro" w:eastAsia="Aptos" w:hAnsi="Gotham Pro" w:cs="Gotham Pro"/>
                <w:bCs/>
                <w:sz w:val="20"/>
                <w:szCs w:val="20"/>
              </w:rPr>
            </w:pPr>
            <w:r w:rsidRPr="00F478CC">
              <w:rPr>
                <w:rFonts w:ascii="Gotham Pro" w:eastAsia="Aptos" w:hAnsi="Gotham Pro" w:cs="Gotham Pro"/>
                <w:bCs/>
                <w:sz w:val="20"/>
                <w:szCs w:val="20"/>
              </w:rPr>
              <w:lastRenderedPageBreak/>
              <w:t>9</w:t>
            </w:r>
          </w:p>
        </w:tc>
        <w:tc>
          <w:tcPr>
            <w:tcW w:w="6147" w:type="dxa"/>
            <w:vMerge w:val="restart"/>
          </w:tcPr>
          <w:p w14:paraId="2B9ADEC6" w14:textId="77777777" w:rsidR="00F478CC" w:rsidRPr="00F478CC" w:rsidRDefault="00F478CC" w:rsidP="00F478CC">
            <w:pPr>
              <w:jc w:val="both"/>
              <w:outlineLvl w:val="0"/>
              <w:rPr>
                <w:rFonts w:ascii="Gotham Pro" w:eastAsia="Aptos" w:hAnsi="Gotham Pro" w:cs="Gotham Pro"/>
                <w:b/>
                <w:sz w:val="20"/>
                <w:szCs w:val="20"/>
              </w:rPr>
            </w:pPr>
            <w:r w:rsidRPr="00F478CC">
              <w:rPr>
                <w:rFonts w:ascii="Gotham Pro" w:eastAsia="Aptos" w:hAnsi="Gotham Pro" w:cs="Gotham Pro"/>
                <w:b/>
                <w:sz w:val="20"/>
                <w:szCs w:val="20"/>
              </w:rPr>
              <w:t>Про припинення повноважень ревізійної комісії Товариства.</w:t>
            </w:r>
          </w:p>
          <w:p w14:paraId="6F6109D3" w14:textId="77777777" w:rsidR="00F478CC" w:rsidRPr="00F478CC" w:rsidRDefault="00F478CC" w:rsidP="00F478CC">
            <w:pPr>
              <w:jc w:val="both"/>
              <w:outlineLvl w:val="0"/>
              <w:rPr>
                <w:rFonts w:ascii="Gotham Pro" w:eastAsia="Aptos" w:hAnsi="Gotham Pro" w:cs="Gotham Pro"/>
                <w:b/>
                <w:sz w:val="20"/>
                <w:szCs w:val="20"/>
              </w:rPr>
            </w:pPr>
          </w:p>
          <w:p w14:paraId="78C2D0D2" w14:textId="77777777" w:rsidR="00F478CC" w:rsidRPr="00F478CC" w:rsidRDefault="00F478CC" w:rsidP="00F478CC">
            <w:pPr>
              <w:jc w:val="both"/>
              <w:outlineLvl w:val="0"/>
              <w:rPr>
                <w:rFonts w:ascii="Gotham Pro" w:eastAsia="Aptos" w:hAnsi="Gotham Pro" w:cs="Gotham Pro"/>
                <w:bCs/>
                <w:sz w:val="20"/>
                <w:szCs w:val="20"/>
              </w:rPr>
            </w:pPr>
            <w:r w:rsidRPr="00F478CC">
              <w:rPr>
                <w:rFonts w:ascii="Gotham Pro" w:eastAsia="Aptos" w:hAnsi="Gotham Pro" w:cs="Gotham Pro"/>
                <w:bCs/>
                <w:sz w:val="20"/>
                <w:szCs w:val="20"/>
                <w:u w:val="single"/>
              </w:rPr>
              <w:t>Проект рішення № 1 з питання №9</w:t>
            </w:r>
            <w:r w:rsidRPr="006520F1">
              <w:rPr>
                <w:rFonts w:ascii="Gotham Pro" w:eastAsia="Aptos" w:hAnsi="Gotham Pro" w:cs="Gotham Pro"/>
                <w:bCs/>
                <w:sz w:val="20"/>
                <w:szCs w:val="20"/>
              </w:rPr>
              <w:t>:</w:t>
            </w:r>
            <w:r w:rsidRPr="00F478CC">
              <w:rPr>
                <w:rFonts w:ascii="Gotham Pro" w:eastAsia="Aptos" w:hAnsi="Gotham Pro" w:cs="Gotham Pro"/>
                <w:bCs/>
                <w:sz w:val="20"/>
                <w:szCs w:val="20"/>
              </w:rPr>
              <w:t xml:space="preserve"> Припинити повноваження Ревізійної комісії Товариства в наступному складі:</w:t>
            </w:r>
          </w:p>
          <w:p w14:paraId="64D1FB27" w14:textId="77777777" w:rsidR="00F478CC" w:rsidRPr="00F478CC" w:rsidRDefault="00F478CC" w:rsidP="00F478CC">
            <w:pPr>
              <w:jc w:val="both"/>
              <w:outlineLvl w:val="0"/>
              <w:rPr>
                <w:rFonts w:ascii="Gotham Pro" w:eastAsia="Aptos" w:hAnsi="Gotham Pro" w:cs="Gotham Pro"/>
                <w:bCs/>
                <w:sz w:val="20"/>
                <w:szCs w:val="20"/>
              </w:rPr>
            </w:pPr>
          </w:p>
          <w:p w14:paraId="669CF28A" w14:textId="77777777" w:rsidR="00F478CC" w:rsidRPr="00F478CC" w:rsidRDefault="00F478CC" w:rsidP="00F478CC">
            <w:pPr>
              <w:jc w:val="both"/>
              <w:outlineLvl w:val="0"/>
              <w:rPr>
                <w:rFonts w:ascii="Gotham Pro" w:eastAsia="Aptos" w:hAnsi="Gotham Pro" w:cs="Gotham Pro"/>
                <w:bCs/>
                <w:sz w:val="20"/>
                <w:szCs w:val="20"/>
              </w:rPr>
            </w:pPr>
            <w:proofErr w:type="spellStart"/>
            <w:r w:rsidRPr="00F478CC">
              <w:rPr>
                <w:rFonts w:ascii="Gotham Pro" w:eastAsia="Aptos" w:hAnsi="Gotham Pro" w:cs="Gotham Pro"/>
                <w:bCs/>
                <w:sz w:val="20"/>
                <w:szCs w:val="20"/>
              </w:rPr>
              <w:t>Скідан</w:t>
            </w:r>
            <w:proofErr w:type="spellEnd"/>
            <w:r w:rsidRPr="00F478CC">
              <w:rPr>
                <w:rFonts w:ascii="Gotham Pro" w:eastAsia="Aptos" w:hAnsi="Gotham Pro" w:cs="Gotham Pro"/>
                <w:bCs/>
                <w:sz w:val="20"/>
                <w:szCs w:val="20"/>
              </w:rPr>
              <w:t xml:space="preserve"> Володимир Анатолійович – член ревізійної комісії;</w:t>
            </w:r>
          </w:p>
          <w:p w14:paraId="2E117D23" w14:textId="77777777" w:rsidR="00F478CC" w:rsidRPr="00F478CC" w:rsidRDefault="00F478CC" w:rsidP="00F478CC">
            <w:pPr>
              <w:jc w:val="both"/>
              <w:outlineLvl w:val="0"/>
              <w:rPr>
                <w:rFonts w:ascii="Gotham Pro" w:eastAsia="Aptos" w:hAnsi="Gotham Pro" w:cs="Gotham Pro"/>
                <w:bCs/>
                <w:sz w:val="20"/>
                <w:szCs w:val="20"/>
              </w:rPr>
            </w:pPr>
            <w:proofErr w:type="spellStart"/>
            <w:r w:rsidRPr="00F478CC">
              <w:rPr>
                <w:rFonts w:ascii="Gotham Pro" w:eastAsia="Aptos" w:hAnsi="Gotham Pro" w:cs="Gotham Pro"/>
                <w:bCs/>
                <w:sz w:val="20"/>
                <w:szCs w:val="20"/>
              </w:rPr>
              <w:t>Меркулов</w:t>
            </w:r>
            <w:proofErr w:type="spellEnd"/>
            <w:r w:rsidRPr="00F478CC">
              <w:rPr>
                <w:rFonts w:ascii="Gotham Pro" w:eastAsia="Aptos" w:hAnsi="Gotham Pro" w:cs="Gotham Pro"/>
                <w:bCs/>
                <w:sz w:val="20"/>
                <w:szCs w:val="20"/>
              </w:rPr>
              <w:t xml:space="preserve"> Микола Миколайович – член ревізійної комісії;</w:t>
            </w:r>
          </w:p>
          <w:p w14:paraId="6FFA7BDB" w14:textId="77777777" w:rsidR="00F478CC" w:rsidRPr="00F478CC" w:rsidRDefault="00F478CC" w:rsidP="00F478CC">
            <w:pPr>
              <w:jc w:val="both"/>
              <w:outlineLvl w:val="0"/>
              <w:rPr>
                <w:rFonts w:ascii="Gotham Pro" w:eastAsia="Aptos" w:hAnsi="Gotham Pro" w:cs="Gotham Pro"/>
                <w:bCs/>
                <w:sz w:val="20"/>
                <w:szCs w:val="20"/>
              </w:rPr>
            </w:pPr>
            <w:r w:rsidRPr="00F478CC">
              <w:rPr>
                <w:rFonts w:ascii="Gotham Pro" w:eastAsia="Aptos" w:hAnsi="Gotham Pro" w:cs="Gotham Pro"/>
                <w:bCs/>
                <w:sz w:val="20"/>
                <w:szCs w:val="20"/>
              </w:rPr>
              <w:t>Бондаренко Галина Олександрівна – член ревізійної комісії.</w:t>
            </w:r>
          </w:p>
          <w:p w14:paraId="776E8015" w14:textId="77777777" w:rsidR="00F478CC" w:rsidRPr="00F478CC" w:rsidRDefault="00F478CC" w:rsidP="00F478CC">
            <w:pPr>
              <w:jc w:val="both"/>
              <w:outlineLvl w:val="0"/>
              <w:rPr>
                <w:rFonts w:ascii="Gotham Pro" w:eastAsia="Aptos" w:hAnsi="Gotham Pro" w:cs="Gotham Pro"/>
                <w:b/>
                <w:sz w:val="20"/>
                <w:szCs w:val="20"/>
              </w:rPr>
            </w:pPr>
          </w:p>
        </w:tc>
        <w:tc>
          <w:tcPr>
            <w:tcW w:w="1606" w:type="dxa"/>
            <w:vAlign w:val="center"/>
          </w:tcPr>
          <w:p w14:paraId="6534ABD3"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"ЗА"</w:t>
            </w:r>
          </w:p>
        </w:tc>
        <w:tc>
          <w:tcPr>
            <w:tcW w:w="1503" w:type="dxa"/>
            <w:vAlign w:val="center"/>
          </w:tcPr>
          <w:p w14:paraId="30B0A3C8" w14:textId="77777777" w:rsidR="00F478CC" w:rsidRPr="00F478CC" w:rsidRDefault="00F478CC" w:rsidP="00F478CC">
            <w:pPr>
              <w:jc w:val="center"/>
              <w:outlineLvl w:val="0"/>
              <w:rPr>
                <w:rFonts w:ascii="Gotham Pro" w:eastAsia="Aptos" w:hAnsi="Gotham Pro" w:cs="Gotham Pro"/>
                <w:bCs/>
                <w:sz w:val="20"/>
                <w:szCs w:val="20"/>
              </w:rPr>
            </w:pPr>
          </w:p>
        </w:tc>
      </w:tr>
      <w:tr w:rsidR="00F478CC" w:rsidRPr="00F478CC" w14:paraId="5DE94CE1" w14:textId="77777777" w:rsidTr="00150926">
        <w:trPr>
          <w:trHeight w:val="1152"/>
          <w:jc w:val="center"/>
        </w:trPr>
        <w:tc>
          <w:tcPr>
            <w:tcW w:w="781" w:type="dxa"/>
            <w:vMerge/>
            <w:vAlign w:val="center"/>
          </w:tcPr>
          <w:p w14:paraId="12715AE0" w14:textId="77777777" w:rsidR="00F478CC" w:rsidRPr="00F478CC" w:rsidRDefault="00F478CC" w:rsidP="00F478CC">
            <w:pPr>
              <w:jc w:val="center"/>
              <w:outlineLvl w:val="0"/>
              <w:rPr>
                <w:rFonts w:ascii="Gotham Pro" w:eastAsia="Aptos" w:hAnsi="Gotham Pro" w:cs="Gotham Pro"/>
                <w:bCs/>
                <w:sz w:val="20"/>
                <w:szCs w:val="20"/>
              </w:rPr>
            </w:pPr>
          </w:p>
        </w:tc>
        <w:tc>
          <w:tcPr>
            <w:tcW w:w="6147" w:type="dxa"/>
            <w:vMerge/>
          </w:tcPr>
          <w:p w14:paraId="21B80251" w14:textId="77777777" w:rsidR="00F478CC" w:rsidRPr="00F478CC" w:rsidRDefault="00F478CC" w:rsidP="00F478CC">
            <w:pPr>
              <w:jc w:val="both"/>
              <w:outlineLvl w:val="0"/>
              <w:rPr>
                <w:rFonts w:ascii="Gotham Pro" w:eastAsia="Aptos" w:hAnsi="Gotham Pro" w:cs="Gotham Pro"/>
                <w:b/>
                <w:sz w:val="20"/>
                <w:szCs w:val="20"/>
              </w:rPr>
            </w:pPr>
          </w:p>
        </w:tc>
        <w:tc>
          <w:tcPr>
            <w:tcW w:w="1606" w:type="dxa"/>
            <w:vAlign w:val="center"/>
          </w:tcPr>
          <w:p w14:paraId="2B3DA715" w14:textId="77777777" w:rsidR="00F478CC" w:rsidRPr="00F478CC" w:rsidRDefault="00F478CC" w:rsidP="00F478CC">
            <w:pPr>
              <w:jc w:val="center"/>
              <w:outlineLvl w:val="0"/>
              <w:rPr>
                <w:rFonts w:ascii="Gotham Pro" w:eastAsia="Aptos" w:hAnsi="Gotham Pro" w:cs="Gotham Pro"/>
                <w:b/>
                <w:sz w:val="20"/>
                <w:szCs w:val="20"/>
              </w:rPr>
            </w:pPr>
            <w:r w:rsidRPr="00F478CC">
              <w:rPr>
                <w:rFonts w:ascii="Gotham Pro" w:eastAsia="Aptos" w:hAnsi="Gotham Pro" w:cs="Gotham Pro"/>
                <w:b/>
                <w:sz w:val="20"/>
                <w:szCs w:val="20"/>
              </w:rPr>
              <w:t>"ПРОТИ"</w:t>
            </w:r>
          </w:p>
        </w:tc>
        <w:tc>
          <w:tcPr>
            <w:tcW w:w="1503" w:type="dxa"/>
            <w:vAlign w:val="center"/>
          </w:tcPr>
          <w:p w14:paraId="773F994E" w14:textId="77777777" w:rsidR="00F478CC" w:rsidRPr="00F478CC" w:rsidRDefault="00F478CC" w:rsidP="00F478CC">
            <w:pPr>
              <w:jc w:val="center"/>
              <w:outlineLvl w:val="0"/>
              <w:rPr>
                <w:rFonts w:ascii="Gotham Pro" w:eastAsia="Aptos" w:hAnsi="Gotham Pro" w:cs="Gotham Pro"/>
                <w:bCs/>
                <w:sz w:val="20"/>
                <w:szCs w:val="20"/>
              </w:rPr>
            </w:pPr>
          </w:p>
        </w:tc>
      </w:tr>
    </w:tbl>
    <w:p w14:paraId="5A374434" w14:textId="77777777" w:rsidR="00F478CC" w:rsidRPr="00F478CC" w:rsidRDefault="00F478CC" w:rsidP="00F478CC">
      <w:pPr>
        <w:pBdr>
          <w:bottom w:val="double" w:sz="12" w:space="0" w:color="auto"/>
        </w:pBdr>
        <w:spacing w:after="200" w:line="276" w:lineRule="auto"/>
        <w:rPr>
          <w:rFonts w:ascii="Gotham Pro" w:eastAsia="Aptos" w:hAnsi="Gotham Pro" w:cs="Gotham Pro"/>
          <w:b/>
          <w:i/>
          <w:kern w:val="0"/>
          <w:sz w:val="20"/>
          <w:lang w:val="uk-UA"/>
          <w14:ligatures w14:val="none"/>
        </w:rPr>
      </w:pPr>
    </w:p>
    <w:p w14:paraId="15407162" w14:textId="77777777" w:rsidR="00F478CC" w:rsidRPr="00F478CC" w:rsidRDefault="00F478CC" w:rsidP="00F478CC">
      <w:pPr>
        <w:pBdr>
          <w:bottom w:val="double" w:sz="12" w:space="0" w:color="auto"/>
        </w:pBdr>
        <w:spacing w:after="200" w:line="276" w:lineRule="auto"/>
        <w:rPr>
          <w:rFonts w:ascii="Gotham Pro" w:eastAsia="Aptos" w:hAnsi="Gotham Pro" w:cs="Gotham Pro"/>
          <w:b/>
          <w:i/>
          <w:kern w:val="0"/>
          <w:sz w:val="20"/>
          <w:lang w:val="uk-UA"/>
          <w14:ligatures w14:val="none"/>
        </w:rPr>
      </w:pPr>
      <w:r w:rsidRPr="00F478CC">
        <w:rPr>
          <w:rFonts w:ascii="Gotham Pro" w:eastAsia="Aptos" w:hAnsi="Gotham Pro" w:cs="Gotham Pro"/>
          <w:b/>
          <w:i/>
          <w:kern w:val="0"/>
          <w:sz w:val="20"/>
          <w:lang w:val="uk-UA"/>
          <w14:ligatures w14:val="none"/>
        </w:rPr>
        <w:t>Підпис акціонера (представника акціонера) _________________/______________________./</w:t>
      </w:r>
    </w:p>
    <w:p w14:paraId="644A850E" w14:textId="77777777" w:rsidR="00F478CC" w:rsidRPr="00F478CC" w:rsidRDefault="00F478CC" w:rsidP="00F478CC">
      <w:pPr>
        <w:pBdr>
          <w:bottom w:val="double" w:sz="12" w:space="0" w:color="auto"/>
        </w:pBdr>
        <w:spacing w:after="200" w:line="276" w:lineRule="auto"/>
        <w:jc w:val="center"/>
        <w:rPr>
          <w:rFonts w:ascii="Gotham Pro" w:eastAsia="Aptos" w:hAnsi="Gotham Pro" w:cs="Gotham Pro"/>
          <w:b/>
          <w:i/>
          <w:kern w:val="0"/>
          <w:sz w:val="20"/>
          <w:lang w:val="uk-UA"/>
          <w14:ligatures w14:val="none"/>
        </w:rPr>
      </w:pPr>
    </w:p>
    <w:p w14:paraId="19DF5CBB" w14:textId="77777777" w:rsidR="00F478CC" w:rsidRPr="00F478CC" w:rsidRDefault="00F478CC" w:rsidP="00F478CC">
      <w:pPr>
        <w:pBdr>
          <w:bottom w:val="double" w:sz="12" w:space="0" w:color="auto"/>
        </w:pBdr>
        <w:spacing w:after="200" w:line="276" w:lineRule="auto"/>
        <w:jc w:val="center"/>
        <w:rPr>
          <w:rFonts w:ascii="Aptos" w:eastAsia="Aptos" w:hAnsi="Aptos" w:cs="Times New Roman"/>
          <w:kern w:val="0"/>
          <w:sz w:val="4"/>
          <w:lang w:val="uk-UA"/>
          <w14:ligatures w14:val="none"/>
        </w:rPr>
      </w:pPr>
    </w:p>
    <w:p w14:paraId="28F521F7" w14:textId="77777777" w:rsidR="00F478CC" w:rsidRPr="00F478CC" w:rsidRDefault="00F478CC" w:rsidP="00F478CC">
      <w:pPr>
        <w:keepNext/>
        <w:widowControl w:val="0"/>
        <w:spacing w:after="0" w:line="240" w:lineRule="exact"/>
        <w:ind w:right="-70"/>
        <w:jc w:val="center"/>
        <w:rPr>
          <w:rFonts w:ascii="Gotham Pro" w:eastAsia="Times New Roman" w:hAnsi="Gotham Pro" w:cs="Gotham Pro"/>
          <w:b/>
          <w:i/>
          <w:kern w:val="0"/>
          <w:sz w:val="24"/>
          <w:szCs w:val="24"/>
          <w:lang w:val="uk-UA" w:eastAsia="ru-RU"/>
          <w14:ligatures w14:val="none"/>
        </w:rPr>
      </w:pPr>
      <w:r w:rsidRPr="00F478CC">
        <w:rPr>
          <w:rFonts w:ascii="Gotham Pro" w:eastAsia="Times New Roman" w:hAnsi="Gotham Pro" w:cs="Gotham Pro"/>
          <w:b/>
          <w:i/>
          <w:kern w:val="0"/>
          <w:sz w:val="24"/>
          <w:szCs w:val="24"/>
          <w:lang w:val="uk-UA" w:eastAsia="ru-RU"/>
          <w14:ligatures w14:val="none"/>
        </w:rPr>
        <w:t>УВАГА!!!</w:t>
      </w:r>
    </w:p>
    <w:p w14:paraId="70C16706" w14:textId="5F24C4C4" w:rsidR="00F12C76" w:rsidRDefault="00F478CC" w:rsidP="00F478CC">
      <w:pPr>
        <w:spacing w:after="0"/>
        <w:ind w:firstLine="709"/>
        <w:jc w:val="both"/>
      </w:pPr>
      <w:r w:rsidRPr="00F478CC">
        <w:rPr>
          <w:rFonts w:ascii="Gotham Pro" w:eastAsia="Aptos" w:hAnsi="Gotham Pro" w:cs="Gotham Pro"/>
          <w:b/>
          <w:bCs/>
          <w:color w:val="000000"/>
          <w:kern w:val="0"/>
          <w:sz w:val="20"/>
          <w:lang w:val="uk-UA"/>
          <w14:ligatures w14:val="none"/>
        </w:rPr>
        <w:t>БЮЛЕТЕНЬ</w:t>
      </w:r>
      <w:r w:rsidRPr="00F478CC">
        <w:rPr>
          <w:rFonts w:ascii="Gotham Pro" w:eastAsia="Aptos" w:hAnsi="Gotham Pro" w:cs="Gotham Pro"/>
          <w:color w:val="000000"/>
          <w:kern w:val="0"/>
          <w:sz w:val="20"/>
          <w:lang w:val="uk-UA"/>
          <w14:ligatures w14:val="none"/>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 БЮЛЕТЕНЬ ВВАЖАЄТЬСЯ НЕДІЙСНИМ.</w:t>
      </w:r>
    </w:p>
    <w:sectPr w:rsidR="00F12C76" w:rsidSect="00F478CC">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num w:numId="1" w16cid:durableId="1404446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CC"/>
    <w:rsid w:val="004D5814"/>
    <w:rsid w:val="005F2490"/>
    <w:rsid w:val="006520F1"/>
    <w:rsid w:val="006C0B77"/>
    <w:rsid w:val="008242FF"/>
    <w:rsid w:val="00870751"/>
    <w:rsid w:val="00922C48"/>
    <w:rsid w:val="00B83C0B"/>
    <w:rsid w:val="00B915B7"/>
    <w:rsid w:val="00D9219D"/>
    <w:rsid w:val="00EA59DF"/>
    <w:rsid w:val="00EE4070"/>
    <w:rsid w:val="00F12C76"/>
    <w:rsid w:val="00F4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0827"/>
  <w15:chartTrackingRefBased/>
  <w15:docId w15:val="{34EB8B4D-0242-4E06-AF7C-7B2A717E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478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78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78C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78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78C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78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78C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78C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78C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8C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78C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78C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78C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78C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78C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78C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78C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78CC"/>
    <w:rPr>
      <w:rFonts w:eastAsiaTheme="majorEastAsia" w:cstheme="majorBidi"/>
      <w:color w:val="272727" w:themeColor="text1" w:themeTint="D8"/>
      <w:sz w:val="28"/>
    </w:rPr>
  </w:style>
  <w:style w:type="paragraph" w:styleId="a3">
    <w:name w:val="Title"/>
    <w:basedOn w:val="a"/>
    <w:next w:val="a"/>
    <w:link w:val="a4"/>
    <w:uiPriority w:val="10"/>
    <w:qFormat/>
    <w:rsid w:val="00F478C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7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8C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78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8CC"/>
    <w:pPr>
      <w:spacing w:before="160"/>
      <w:jc w:val="center"/>
    </w:pPr>
    <w:rPr>
      <w:i/>
      <w:iCs/>
      <w:color w:val="404040" w:themeColor="text1" w:themeTint="BF"/>
    </w:rPr>
  </w:style>
  <w:style w:type="character" w:customStyle="1" w:styleId="22">
    <w:name w:val="Цитата 2 Знак"/>
    <w:basedOn w:val="a0"/>
    <w:link w:val="21"/>
    <w:uiPriority w:val="29"/>
    <w:rsid w:val="00F478CC"/>
    <w:rPr>
      <w:rFonts w:ascii="Times New Roman" w:hAnsi="Times New Roman"/>
      <w:i/>
      <w:iCs/>
      <w:color w:val="404040" w:themeColor="text1" w:themeTint="BF"/>
      <w:sz w:val="28"/>
    </w:rPr>
  </w:style>
  <w:style w:type="paragraph" w:styleId="a7">
    <w:name w:val="List Paragraph"/>
    <w:basedOn w:val="a"/>
    <w:uiPriority w:val="34"/>
    <w:qFormat/>
    <w:rsid w:val="00F478CC"/>
    <w:pPr>
      <w:ind w:left="720"/>
      <w:contextualSpacing/>
    </w:pPr>
  </w:style>
  <w:style w:type="character" w:styleId="a8">
    <w:name w:val="Intense Emphasis"/>
    <w:basedOn w:val="a0"/>
    <w:uiPriority w:val="21"/>
    <w:qFormat/>
    <w:rsid w:val="00F478CC"/>
    <w:rPr>
      <w:i/>
      <w:iCs/>
      <w:color w:val="2E74B5" w:themeColor="accent1" w:themeShade="BF"/>
    </w:rPr>
  </w:style>
  <w:style w:type="paragraph" w:styleId="a9">
    <w:name w:val="Intense Quote"/>
    <w:basedOn w:val="a"/>
    <w:next w:val="a"/>
    <w:link w:val="aa"/>
    <w:uiPriority w:val="30"/>
    <w:qFormat/>
    <w:rsid w:val="00F478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78CC"/>
    <w:rPr>
      <w:rFonts w:ascii="Times New Roman" w:hAnsi="Times New Roman"/>
      <w:i/>
      <w:iCs/>
      <w:color w:val="2E74B5" w:themeColor="accent1" w:themeShade="BF"/>
      <w:sz w:val="28"/>
    </w:rPr>
  </w:style>
  <w:style w:type="character" w:styleId="ab">
    <w:name w:val="Intense Reference"/>
    <w:basedOn w:val="a0"/>
    <w:uiPriority w:val="32"/>
    <w:qFormat/>
    <w:rsid w:val="00F478CC"/>
    <w:rPr>
      <w:b/>
      <w:bCs/>
      <w:smallCaps/>
      <w:color w:val="2E74B5" w:themeColor="accent1" w:themeShade="BF"/>
      <w:spacing w:val="5"/>
    </w:rPr>
  </w:style>
  <w:style w:type="paragraph" w:customStyle="1" w:styleId="Body">
    <w:name w:val="Body"/>
    <w:basedOn w:val="a"/>
    <w:uiPriority w:val="1"/>
    <w:qFormat/>
    <w:rsid w:val="00F478CC"/>
    <w:pPr>
      <w:numPr>
        <w:numId w:val="1"/>
      </w:numPr>
      <w:tabs>
        <w:tab w:val="num" w:pos="360"/>
      </w:tabs>
      <w:spacing w:before="120" w:after="120" w:line="300" w:lineRule="exact"/>
      <w:jc w:val="both"/>
      <w:outlineLvl w:val="0"/>
    </w:pPr>
    <w:rPr>
      <w:rFonts w:ascii="Arial" w:hAnsi="Arial"/>
      <w:kern w:val="0"/>
      <w:sz w:val="20"/>
      <w:lang w:val="en-US"/>
      <w14:ligatures w14:val="none"/>
    </w:rPr>
  </w:style>
  <w:style w:type="paragraph" w:customStyle="1" w:styleId="Body1">
    <w:name w:val="Body 1"/>
    <w:basedOn w:val="a"/>
    <w:uiPriority w:val="1"/>
    <w:qFormat/>
    <w:rsid w:val="00F478CC"/>
    <w:pPr>
      <w:numPr>
        <w:ilvl w:val="1"/>
        <w:numId w:val="1"/>
      </w:numPr>
      <w:tabs>
        <w:tab w:val="num" w:pos="360"/>
      </w:tabs>
      <w:spacing w:before="120" w:after="120" w:line="300" w:lineRule="exact"/>
      <w:ind w:left="0"/>
      <w:jc w:val="both"/>
      <w:outlineLvl w:val="1"/>
    </w:pPr>
    <w:rPr>
      <w:rFonts w:ascii="Arial" w:hAnsi="Arial" w:cs="Arial"/>
      <w:kern w:val="0"/>
      <w:sz w:val="20"/>
      <w:lang w:val="uk-UA"/>
      <w14:ligatures w14:val="none"/>
    </w:rPr>
  </w:style>
  <w:style w:type="paragraph" w:customStyle="1" w:styleId="Body2">
    <w:name w:val="Body 2"/>
    <w:basedOn w:val="a"/>
    <w:uiPriority w:val="1"/>
    <w:qFormat/>
    <w:rsid w:val="00F478CC"/>
    <w:pPr>
      <w:numPr>
        <w:ilvl w:val="2"/>
        <w:numId w:val="1"/>
      </w:numPr>
      <w:tabs>
        <w:tab w:val="num" w:pos="360"/>
      </w:tabs>
      <w:spacing w:before="120" w:after="120" w:line="300" w:lineRule="exact"/>
      <w:ind w:left="0"/>
      <w:jc w:val="both"/>
      <w:outlineLvl w:val="2"/>
    </w:pPr>
    <w:rPr>
      <w:rFonts w:ascii="Arial" w:hAnsi="Arial"/>
      <w:kern w:val="0"/>
      <w:sz w:val="20"/>
      <w:lang w:val="en-US"/>
      <w14:ligatures w14:val="none"/>
    </w:rPr>
  </w:style>
  <w:style w:type="paragraph" w:customStyle="1" w:styleId="Body3">
    <w:name w:val="Body 3"/>
    <w:basedOn w:val="a"/>
    <w:uiPriority w:val="1"/>
    <w:qFormat/>
    <w:rsid w:val="00F478CC"/>
    <w:pPr>
      <w:numPr>
        <w:ilvl w:val="3"/>
        <w:numId w:val="1"/>
      </w:numPr>
      <w:tabs>
        <w:tab w:val="num" w:pos="360"/>
      </w:tabs>
      <w:spacing w:before="120" w:after="120" w:line="300" w:lineRule="exact"/>
      <w:ind w:left="0"/>
      <w:jc w:val="both"/>
      <w:outlineLvl w:val="3"/>
    </w:pPr>
    <w:rPr>
      <w:rFonts w:ascii="Arial" w:hAnsi="Arial"/>
      <w:kern w:val="0"/>
      <w:sz w:val="20"/>
      <w:lang w:val="en-US"/>
      <w14:ligatures w14:val="none"/>
    </w:rPr>
  </w:style>
  <w:style w:type="paragraph" w:customStyle="1" w:styleId="Body4">
    <w:name w:val="Body 4"/>
    <w:basedOn w:val="a"/>
    <w:uiPriority w:val="1"/>
    <w:qFormat/>
    <w:rsid w:val="00F478CC"/>
    <w:pPr>
      <w:numPr>
        <w:ilvl w:val="4"/>
        <w:numId w:val="1"/>
      </w:numPr>
      <w:tabs>
        <w:tab w:val="num" w:pos="360"/>
      </w:tabs>
      <w:spacing w:before="120" w:after="120" w:line="300" w:lineRule="exact"/>
      <w:ind w:left="0"/>
      <w:jc w:val="both"/>
      <w:outlineLvl w:val="4"/>
    </w:pPr>
    <w:rPr>
      <w:rFonts w:ascii="Arial" w:hAnsi="Arial"/>
      <w:kern w:val="0"/>
      <w:sz w:val="20"/>
      <w:lang w:val="en-US"/>
      <w14:ligatures w14:val="none"/>
    </w:rPr>
  </w:style>
  <w:style w:type="paragraph" w:customStyle="1" w:styleId="Body5">
    <w:name w:val="Body 5"/>
    <w:basedOn w:val="a"/>
    <w:uiPriority w:val="1"/>
    <w:qFormat/>
    <w:rsid w:val="00F478CC"/>
    <w:pPr>
      <w:numPr>
        <w:ilvl w:val="5"/>
        <w:numId w:val="1"/>
      </w:numPr>
      <w:tabs>
        <w:tab w:val="num" w:pos="360"/>
      </w:tabs>
      <w:spacing w:before="120" w:after="120" w:line="300" w:lineRule="exact"/>
      <w:ind w:left="0"/>
      <w:jc w:val="both"/>
      <w:outlineLvl w:val="5"/>
    </w:pPr>
    <w:rPr>
      <w:rFonts w:ascii="Arial" w:hAnsi="Arial"/>
      <w:kern w:val="0"/>
      <w:sz w:val="20"/>
      <w:lang w:val="en-US"/>
      <w14:ligatures w14:val="none"/>
    </w:rPr>
  </w:style>
  <w:style w:type="paragraph" w:customStyle="1" w:styleId="Body6">
    <w:name w:val="Body 6"/>
    <w:basedOn w:val="a"/>
    <w:uiPriority w:val="1"/>
    <w:qFormat/>
    <w:rsid w:val="00F478CC"/>
    <w:pPr>
      <w:numPr>
        <w:ilvl w:val="6"/>
        <w:numId w:val="1"/>
      </w:numPr>
      <w:tabs>
        <w:tab w:val="num" w:pos="360"/>
      </w:tabs>
      <w:spacing w:before="120" w:after="120" w:line="300" w:lineRule="exact"/>
      <w:ind w:left="0"/>
      <w:jc w:val="both"/>
      <w:outlineLvl w:val="6"/>
    </w:pPr>
    <w:rPr>
      <w:rFonts w:ascii="Arial" w:hAnsi="Arial"/>
      <w:kern w:val="0"/>
      <w:sz w:val="20"/>
      <w:lang w:val="en-US"/>
      <w14:ligatures w14:val="none"/>
    </w:rPr>
  </w:style>
  <w:style w:type="paragraph" w:customStyle="1" w:styleId="Body7">
    <w:name w:val="Body 7"/>
    <w:basedOn w:val="a"/>
    <w:uiPriority w:val="1"/>
    <w:qFormat/>
    <w:rsid w:val="00F478CC"/>
    <w:pPr>
      <w:numPr>
        <w:ilvl w:val="7"/>
        <w:numId w:val="1"/>
      </w:numPr>
      <w:tabs>
        <w:tab w:val="num" w:pos="360"/>
      </w:tabs>
      <w:spacing w:before="120" w:after="120" w:line="300" w:lineRule="exact"/>
      <w:ind w:left="0"/>
      <w:jc w:val="both"/>
      <w:outlineLvl w:val="7"/>
    </w:pPr>
    <w:rPr>
      <w:rFonts w:ascii="Arial" w:hAnsi="Arial"/>
      <w:kern w:val="0"/>
      <w:sz w:val="20"/>
      <w:lang w:val="en-US"/>
      <w14:ligatures w14:val="none"/>
    </w:rPr>
  </w:style>
  <w:style w:type="table" w:customStyle="1" w:styleId="11">
    <w:name w:val="Сетка таблицы1"/>
    <w:basedOn w:val="a1"/>
    <w:next w:val="ac"/>
    <w:uiPriority w:val="59"/>
    <w:rsid w:val="00F478CC"/>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4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7533-6806-40FB-BA71-26737AD0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2025-04-22T08:00:00Z</cp:lastPrinted>
  <dcterms:created xsi:type="dcterms:W3CDTF">2025-04-22T08:20:00Z</dcterms:created>
  <dcterms:modified xsi:type="dcterms:W3CDTF">2025-04-22T08:20:00Z</dcterms:modified>
</cp:coreProperties>
</file>