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42A3" w14:textId="77777777" w:rsidR="00AA3EE5" w:rsidRPr="00AA3EE5" w:rsidRDefault="00AA3EE5" w:rsidP="00AA3EE5">
      <w:pPr>
        <w:spacing w:after="240" w:line="276" w:lineRule="auto"/>
        <w:jc w:val="center"/>
        <w:rPr>
          <w:rFonts w:ascii="Gotham Pro" w:eastAsia="Aptos" w:hAnsi="Gotham Pro" w:cs="Gotham Pro"/>
          <w:b/>
          <w:bCs/>
          <w:kern w:val="0"/>
          <w:sz w:val="44"/>
          <w:szCs w:val="44"/>
          <w:lang w:val="uk-UA"/>
          <w14:ligatures w14:val="none"/>
        </w:rPr>
      </w:pPr>
      <w:r w:rsidRPr="00AA3EE5">
        <w:rPr>
          <w:rFonts w:ascii="Gotham Pro" w:eastAsia="Aptos" w:hAnsi="Gotham Pro" w:cs="Gotham Pro"/>
          <w:b/>
          <w:bCs/>
          <w:kern w:val="0"/>
          <w:sz w:val="44"/>
          <w:szCs w:val="44"/>
          <w:lang w:val="uk-UA"/>
          <w14:ligatures w14:val="none"/>
        </w:rPr>
        <w:t>БЮЛЕТЕНЬ</w:t>
      </w:r>
    </w:p>
    <w:p w14:paraId="27374999" w14:textId="24884745" w:rsidR="00AA3EE5" w:rsidRPr="00AA3EE5" w:rsidRDefault="00AA3EE5" w:rsidP="00AA3EE5">
      <w:pPr>
        <w:spacing w:after="200" w:line="360" w:lineRule="auto"/>
        <w:jc w:val="center"/>
        <w:rPr>
          <w:rFonts w:ascii="Gotham Pro" w:eastAsia="Aptos" w:hAnsi="Gotham Pro" w:cs="Gotham Pro"/>
          <w:bCs/>
          <w:kern w:val="0"/>
          <w:sz w:val="22"/>
          <w:szCs w:val="24"/>
          <w:lang w:val="uk-UA"/>
          <w14:ligatures w14:val="none"/>
        </w:rPr>
      </w:pPr>
      <w:r w:rsidRPr="00AA3EE5">
        <w:rPr>
          <w:rFonts w:ascii="Gotham Pro" w:eastAsia="Aptos" w:hAnsi="Gotham Pro" w:cs="Gotham Pro"/>
          <w:bCs/>
          <w:kern w:val="0"/>
          <w:sz w:val="22"/>
          <w:szCs w:val="24"/>
          <w:lang w:val="uk-UA"/>
          <w14:ligatures w14:val="none"/>
        </w:rPr>
        <w:t xml:space="preserve">для голосування (крім бюлетеня для кумулятивного голосування) на дистанційних </w:t>
      </w:r>
      <w:r w:rsidR="00D64994">
        <w:rPr>
          <w:rFonts w:ascii="Gotham Pro" w:eastAsia="Aptos" w:hAnsi="Gotham Pro" w:cs="Gotham Pro"/>
          <w:bCs/>
          <w:kern w:val="0"/>
          <w:sz w:val="22"/>
          <w:szCs w:val="24"/>
          <w:lang w:val="uk-UA"/>
          <w14:ligatures w14:val="none"/>
        </w:rPr>
        <w:t>позачергових</w:t>
      </w:r>
      <w:r w:rsidRPr="00AA3EE5">
        <w:rPr>
          <w:rFonts w:ascii="Gotham Pro" w:eastAsia="Aptos" w:hAnsi="Gotham Pro" w:cs="Gotham Pro"/>
          <w:bCs/>
          <w:kern w:val="0"/>
          <w:sz w:val="22"/>
          <w:szCs w:val="24"/>
          <w:lang w:val="uk-UA"/>
          <w14:ligatures w14:val="none"/>
        </w:rPr>
        <w:t xml:space="preserve"> Загальних зборах акціонерів</w:t>
      </w:r>
    </w:p>
    <w:p w14:paraId="0F0F3905" w14:textId="77777777" w:rsidR="00AA3EE5" w:rsidRPr="00AA3EE5" w:rsidRDefault="00AA3EE5" w:rsidP="00AA3EE5">
      <w:pPr>
        <w:numPr>
          <w:ilvl w:val="0"/>
          <w:numId w:val="2"/>
        </w:numPr>
        <w:spacing w:after="0" w:line="360" w:lineRule="auto"/>
        <w:jc w:val="center"/>
        <w:outlineLvl w:val="0"/>
        <w:rPr>
          <w:rFonts w:ascii="Gotham Pro" w:eastAsia="Aptos" w:hAnsi="Gotham Pro" w:cs="Gotham Pro"/>
          <w:b/>
          <w:kern w:val="0"/>
          <w:sz w:val="32"/>
          <w:szCs w:val="32"/>
          <w:lang w:val="uk-UA"/>
          <w14:ligatures w14:val="none"/>
        </w:rPr>
      </w:pPr>
      <w:bookmarkStart w:id="0" w:name="_Hlk499233860"/>
      <w:r w:rsidRPr="00AA3EE5">
        <w:rPr>
          <w:rFonts w:ascii="Gotham Pro" w:eastAsia="Aptos" w:hAnsi="Gotham Pro" w:cs="Gotham Pro"/>
          <w:b/>
          <w:kern w:val="0"/>
          <w:sz w:val="32"/>
          <w:szCs w:val="32"/>
          <w:lang w:val="uk-UA"/>
          <w14:ligatures w14:val="none"/>
        </w:rPr>
        <w:t xml:space="preserve">ПРИВАТНОГО АКЦІОНЕРНОГО ТОВАРИСТВА "КОМПАНІЯ З УПРАВЛІННЯ АКТИВАМИ АДМІНІСТРАТОР ПЕНСІЙНОГО ФОНДУ «БРОКБІЗНЕСІНВЕСТ» </w:t>
      </w:r>
    </w:p>
    <w:p w14:paraId="560B1E67" w14:textId="77777777" w:rsidR="00AA3EE5" w:rsidRPr="00AA3EE5" w:rsidRDefault="00AA3EE5" w:rsidP="00AA3EE5">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AA3EE5">
        <w:rPr>
          <w:rFonts w:ascii="Gotham Pro" w:eastAsia="Aptos" w:hAnsi="Gotham Pro" w:cs="Gotham Pro"/>
          <w:bCs/>
          <w:kern w:val="0"/>
          <w:sz w:val="20"/>
          <w:szCs w:val="20"/>
          <w:lang w:val="uk-UA"/>
          <w14:ligatures w14:val="none"/>
        </w:rPr>
        <w:t xml:space="preserve">(ідентифікаційний код юридичної особи: </w:t>
      </w:r>
      <w:bookmarkEnd w:id="0"/>
      <w:r w:rsidRPr="00AA3EE5">
        <w:rPr>
          <w:rFonts w:ascii="Gotham Pro" w:eastAsia="Aptos" w:hAnsi="Gotham Pro" w:cs="Gotham Pro"/>
          <w:kern w:val="0"/>
          <w:sz w:val="20"/>
          <w:szCs w:val="20"/>
          <w:lang w:val="uk-UA"/>
          <w14:ligatures w14:val="none"/>
        </w:rPr>
        <w:t>22968535</w:t>
      </w:r>
      <w:r w:rsidRPr="00AA3EE5">
        <w:rPr>
          <w:rFonts w:ascii="Gotham Pro" w:eastAsia="Aptos" w:hAnsi="Gotham Pro" w:cs="Gotham Pro"/>
          <w:bCs/>
          <w:kern w:val="0"/>
          <w:sz w:val="20"/>
          <w:szCs w:val="20"/>
          <w:lang w:val="uk-UA"/>
          <w14:ligatures w14:val="none"/>
        </w:rPr>
        <w:t xml:space="preserve">, </w:t>
      </w:r>
    </w:p>
    <w:p w14:paraId="039A27FE" w14:textId="34AF050C" w:rsidR="00AA3EE5" w:rsidRPr="00AA3EE5" w:rsidRDefault="00AA3EE5" w:rsidP="00AA3EE5">
      <w:pPr>
        <w:numPr>
          <w:ilvl w:val="0"/>
          <w:numId w:val="2"/>
        </w:numPr>
        <w:spacing w:after="0" w:line="360" w:lineRule="auto"/>
        <w:jc w:val="center"/>
        <w:outlineLvl w:val="0"/>
        <w:rPr>
          <w:rFonts w:ascii="Gotham Pro" w:eastAsia="Aptos" w:hAnsi="Gotham Pro" w:cs="Gotham Pro"/>
          <w:bCs/>
          <w:kern w:val="0"/>
          <w:sz w:val="20"/>
          <w:szCs w:val="20"/>
          <w:lang w:val="uk-UA"/>
          <w14:ligatures w14:val="none"/>
        </w:rPr>
      </w:pPr>
      <w:r w:rsidRPr="00AA3EE5">
        <w:rPr>
          <w:rFonts w:ascii="Gotham Pro" w:eastAsia="Aptos" w:hAnsi="Gotham Pro" w:cs="Gotham Pro"/>
          <w:bCs/>
          <w:kern w:val="0"/>
          <w:sz w:val="20"/>
          <w:szCs w:val="20"/>
          <w:lang w:val="uk-UA"/>
          <w14:ligatures w14:val="none"/>
        </w:rPr>
        <w:t>місцезнаходження: Україна, 01135, м. Київ, вул. Дмитрівська, буд. 75</w:t>
      </w:r>
      <w:r w:rsidR="00AD5D30">
        <w:rPr>
          <w:rFonts w:ascii="Gotham Pro" w:eastAsia="Aptos" w:hAnsi="Gotham Pro" w:cs="Gotham Pro"/>
          <w:bCs/>
          <w:kern w:val="0"/>
          <w:sz w:val="20"/>
          <w:szCs w:val="20"/>
          <w:lang w:val="uk-UA"/>
          <w14:ligatures w14:val="none"/>
        </w:rPr>
        <w:t>,</w:t>
      </w:r>
      <w:r w:rsidRPr="00AA3EE5">
        <w:rPr>
          <w:rFonts w:ascii="Gotham Pro" w:eastAsia="Aptos" w:hAnsi="Gotham Pro" w:cs="Gotham Pro"/>
          <w:bCs/>
          <w:kern w:val="0"/>
          <w:sz w:val="20"/>
          <w:szCs w:val="20"/>
          <w:lang w:val="uk-UA"/>
          <w14:ligatures w14:val="none"/>
        </w:rPr>
        <w:t xml:space="preserve"> оф.155) </w:t>
      </w:r>
    </w:p>
    <w:p w14:paraId="4BFCF531" w14:textId="77777777" w:rsidR="00AA3EE5" w:rsidRPr="00AA3EE5" w:rsidRDefault="00AA3EE5" w:rsidP="00AA3EE5">
      <w:pPr>
        <w:numPr>
          <w:ilvl w:val="0"/>
          <w:numId w:val="2"/>
        </w:numPr>
        <w:spacing w:after="120" w:line="276" w:lineRule="auto"/>
        <w:jc w:val="center"/>
        <w:outlineLvl w:val="0"/>
        <w:rPr>
          <w:rFonts w:ascii="Gotham Pro" w:eastAsia="Aptos" w:hAnsi="Gotham Pro" w:cs="Gotham Pro"/>
          <w:bCs/>
          <w:kern w:val="0"/>
          <w:sz w:val="20"/>
          <w:szCs w:val="20"/>
          <w:lang w:val="uk-UA"/>
          <w14:ligatures w14:val="none"/>
        </w:rPr>
      </w:pPr>
      <w:r w:rsidRPr="00AA3EE5">
        <w:rPr>
          <w:rFonts w:ascii="Gotham Pro" w:eastAsia="Aptos" w:hAnsi="Gotham Pro" w:cs="Gotham Pro"/>
          <w:bCs/>
          <w:kern w:val="0"/>
          <w:sz w:val="20"/>
          <w:szCs w:val="20"/>
          <w:lang w:val="uk-UA"/>
          <w14:ligatures w14:val="none"/>
        </w:rPr>
        <w:t>(надалі – Товариство)</w:t>
      </w:r>
    </w:p>
    <w:p w14:paraId="4257424D" w14:textId="55005C55" w:rsidR="00AA3EE5" w:rsidRPr="00AA3EE5" w:rsidRDefault="00AA3EE5" w:rsidP="00AA3EE5">
      <w:pPr>
        <w:spacing w:after="0"/>
        <w:jc w:val="both"/>
        <w:outlineLvl w:val="0"/>
        <w:rPr>
          <w:rFonts w:ascii="Gotham Pro" w:eastAsia="Aptos" w:hAnsi="Gotham Pro" w:cs="Gotham Pro"/>
          <w:b/>
          <w:kern w:val="0"/>
          <w:sz w:val="20"/>
          <w:szCs w:val="20"/>
          <w:lang w:val="uk-UA"/>
          <w14:ligatures w14:val="none"/>
        </w:rPr>
      </w:pPr>
      <w:r w:rsidRPr="00AA3EE5">
        <w:rPr>
          <w:rFonts w:ascii="Gotham Pro" w:eastAsia="Aptos" w:hAnsi="Gotham Pro" w:cs="Gotham Pro"/>
          <w:bCs/>
          <w:kern w:val="0"/>
          <w:sz w:val="20"/>
          <w:szCs w:val="20"/>
          <w:lang w:val="uk-UA"/>
          <w14:ligatures w14:val="none"/>
        </w:rPr>
        <w:t xml:space="preserve">Дата проведення дистанційних </w:t>
      </w:r>
      <w:r w:rsidR="00D64994">
        <w:rPr>
          <w:rFonts w:ascii="Gotham Pro" w:eastAsia="Aptos" w:hAnsi="Gotham Pro" w:cs="Gotham Pro"/>
          <w:bCs/>
          <w:kern w:val="0"/>
          <w:sz w:val="20"/>
          <w:szCs w:val="20"/>
          <w:lang w:val="uk-UA"/>
          <w14:ligatures w14:val="none"/>
        </w:rPr>
        <w:t>позачергових</w:t>
      </w:r>
      <w:r w:rsidRPr="00AA3EE5">
        <w:rPr>
          <w:rFonts w:ascii="Gotham Pro" w:eastAsia="Aptos" w:hAnsi="Gotham Pro" w:cs="Gotham Pro"/>
          <w:bCs/>
          <w:kern w:val="0"/>
          <w:sz w:val="20"/>
          <w:szCs w:val="20"/>
          <w:lang w:val="uk-UA"/>
          <w14:ligatures w14:val="none"/>
        </w:rPr>
        <w:t xml:space="preserve"> загальних зборів акціонерів Товариства: </w:t>
      </w:r>
      <w:r w:rsidRPr="00AA3EE5">
        <w:rPr>
          <w:rFonts w:ascii="Gotham Pro" w:eastAsia="Aptos" w:hAnsi="Gotham Pro" w:cs="Gotham Pro"/>
          <w:b/>
          <w:kern w:val="0"/>
          <w:sz w:val="20"/>
          <w:szCs w:val="20"/>
          <w:lang w:val="uk-UA"/>
          <w14:ligatures w14:val="none"/>
        </w:rPr>
        <w:t>«11» травня 2026 року</w:t>
      </w:r>
      <w:r w:rsidR="00B348E4">
        <w:rPr>
          <w:rFonts w:ascii="Gotham Pro" w:eastAsia="Aptos" w:hAnsi="Gotham Pro" w:cs="Gotham Pro"/>
          <w:b/>
          <w:kern w:val="0"/>
          <w:sz w:val="20"/>
          <w:szCs w:val="20"/>
          <w:lang w:val="uk-UA"/>
          <w14:ligatures w14:val="none"/>
        </w:rPr>
        <w:t>.</w:t>
      </w:r>
    </w:p>
    <w:p w14:paraId="28975439" w14:textId="77777777" w:rsidR="00AA3EE5" w:rsidRPr="00AA3EE5" w:rsidRDefault="00AA3EE5" w:rsidP="00AA3EE5">
      <w:pPr>
        <w:spacing w:after="0"/>
        <w:jc w:val="both"/>
        <w:outlineLvl w:val="0"/>
        <w:rPr>
          <w:rFonts w:ascii="Gotham Pro" w:eastAsia="Aptos" w:hAnsi="Gotham Pro" w:cs="Gotham Pro"/>
          <w:b/>
          <w:kern w:val="0"/>
          <w:sz w:val="20"/>
          <w:szCs w:val="20"/>
          <w:lang w:val="uk-UA"/>
          <w14:ligatures w14:val="none"/>
        </w:rPr>
      </w:pPr>
    </w:p>
    <w:p w14:paraId="5086D6CA" w14:textId="77777777" w:rsidR="00AA3EE5" w:rsidRDefault="00AA3EE5" w:rsidP="00AA3EE5">
      <w:pPr>
        <w:spacing w:after="200" w:line="276" w:lineRule="auto"/>
        <w:rPr>
          <w:rFonts w:ascii="Gotham Pro" w:eastAsia="Aptos" w:hAnsi="Gotham Pro" w:cs="Gotham Pro"/>
          <w:b/>
          <w:bCs/>
          <w:kern w:val="0"/>
          <w:sz w:val="20"/>
          <w:lang w:val="uk-UA"/>
          <w14:ligatures w14:val="none"/>
        </w:rPr>
      </w:pPr>
      <w:r w:rsidRPr="00AA3EE5">
        <w:rPr>
          <w:rFonts w:ascii="Gotham Pro" w:eastAsia="Aptos" w:hAnsi="Gotham Pro" w:cs="Gotham Pro"/>
          <w:b/>
          <w:bCs/>
          <w:kern w:val="0"/>
          <w:sz w:val="20"/>
          <w:lang w:val="uk-UA"/>
          <w14:ligatures w14:val="none"/>
        </w:rPr>
        <w:t xml:space="preserve">Дата і час початку голосування </w:t>
      </w:r>
      <w:r w:rsidRPr="00AA3EE5">
        <w:rPr>
          <w:rFonts w:ascii="Gotham Pro" w:eastAsia="Aptos" w:hAnsi="Gotham Pro" w:cs="Gotham Pro"/>
          <w:kern w:val="0"/>
          <w:sz w:val="20"/>
          <w:lang w:val="uk-UA"/>
          <w14:ligatures w14:val="none"/>
        </w:rPr>
        <w:t xml:space="preserve">– </w:t>
      </w:r>
      <w:r w:rsidRPr="00AA3EE5">
        <w:rPr>
          <w:rFonts w:ascii="Gotham Pro" w:eastAsia="Aptos" w:hAnsi="Gotham Pro" w:cs="Gotham Pro"/>
          <w:kern w:val="0"/>
          <w:sz w:val="20"/>
          <w:u w:val="single"/>
          <w:lang w:val="uk-UA"/>
          <w14:ligatures w14:val="none"/>
        </w:rPr>
        <w:t>з 11 години 00 хвилин</w:t>
      </w:r>
      <w:r w:rsidRPr="00AA3EE5">
        <w:rPr>
          <w:rFonts w:ascii="Gotham Pro" w:eastAsia="Aptos" w:hAnsi="Gotham Pro" w:cs="Gotham Pro"/>
          <w:kern w:val="0"/>
          <w:sz w:val="20"/>
          <w:lang w:val="uk-UA"/>
          <w14:ligatures w14:val="none"/>
        </w:rPr>
        <w:t>:</w:t>
      </w:r>
      <w:r w:rsidRPr="00AA3EE5">
        <w:rPr>
          <w:rFonts w:ascii="Gotham Pro" w:eastAsia="Aptos" w:hAnsi="Gotham Pro" w:cs="Gotham Pro"/>
          <w:b/>
          <w:bCs/>
          <w:kern w:val="0"/>
          <w:sz w:val="20"/>
          <w:lang w:val="uk-UA"/>
          <w14:ligatures w14:val="none"/>
        </w:rPr>
        <w:t> «01» травня 2026 року.</w:t>
      </w:r>
    </w:p>
    <w:p w14:paraId="4041EF1F" w14:textId="77777777" w:rsidR="00B348E4" w:rsidRPr="00AA3EE5" w:rsidRDefault="00B348E4" w:rsidP="00AA3EE5">
      <w:pPr>
        <w:spacing w:after="200" w:line="276" w:lineRule="auto"/>
        <w:rPr>
          <w:rFonts w:ascii="Gotham Pro" w:eastAsia="Aptos" w:hAnsi="Gotham Pro" w:cs="Gotham Pro"/>
          <w:kern w:val="0"/>
          <w:sz w:val="20"/>
          <w:lang w:val="uk-UA"/>
          <w14:ligatures w14:val="none"/>
        </w:rPr>
      </w:pPr>
    </w:p>
    <w:p w14:paraId="5FEAD32E" w14:textId="77777777" w:rsidR="00AA3EE5" w:rsidRDefault="00AA3EE5" w:rsidP="00AA3EE5">
      <w:pPr>
        <w:spacing w:after="200" w:line="276" w:lineRule="auto"/>
        <w:rPr>
          <w:rFonts w:ascii="Gotham Pro" w:eastAsia="Aptos" w:hAnsi="Gotham Pro" w:cs="Gotham Pro"/>
          <w:b/>
          <w:bCs/>
          <w:kern w:val="0"/>
          <w:sz w:val="20"/>
          <w:lang w:val="uk-UA"/>
          <w14:ligatures w14:val="none"/>
        </w:rPr>
      </w:pPr>
      <w:r w:rsidRPr="00AA3EE5">
        <w:rPr>
          <w:rFonts w:ascii="Gotham Pro" w:eastAsia="Aptos" w:hAnsi="Gotham Pro" w:cs="Gotham Pro"/>
          <w:b/>
          <w:bCs/>
          <w:kern w:val="0"/>
          <w:sz w:val="20"/>
          <w:lang w:val="uk-UA"/>
          <w14:ligatures w14:val="none"/>
        </w:rPr>
        <w:t xml:space="preserve">Дата і час завершення голосування </w:t>
      </w:r>
      <w:r w:rsidRPr="00AA3EE5">
        <w:rPr>
          <w:rFonts w:ascii="Gotham Pro" w:eastAsia="Aptos" w:hAnsi="Gotham Pro" w:cs="Gotham Pro"/>
          <w:kern w:val="0"/>
          <w:sz w:val="20"/>
          <w:lang w:val="uk-UA"/>
          <w14:ligatures w14:val="none"/>
        </w:rPr>
        <w:t xml:space="preserve">– </w:t>
      </w:r>
      <w:r w:rsidRPr="00AA3EE5">
        <w:rPr>
          <w:rFonts w:ascii="Gotham Pro" w:eastAsia="Aptos" w:hAnsi="Gotham Pro" w:cs="Gotham Pro"/>
          <w:kern w:val="0"/>
          <w:sz w:val="20"/>
          <w:u w:val="single"/>
          <w:lang w:val="uk-UA"/>
          <w14:ligatures w14:val="none"/>
        </w:rPr>
        <w:t>до 18 години 00 хвилин</w:t>
      </w:r>
      <w:r w:rsidRPr="00AA3EE5">
        <w:rPr>
          <w:rFonts w:ascii="Gotham Pro" w:eastAsia="Aptos" w:hAnsi="Gotham Pro" w:cs="Gotham Pro"/>
          <w:kern w:val="0"/>
          <w:sz w:val="20"/>
          <w:lang w:val="uk-UA"/>
          <w14:ligatures w14:val="none"/>
        </w:rPr>
        <w:t xml:space="preserve">: </w:t>
      </w:r>
      <w:r w:rsidRPr="00AA3EE5">
        <w:rPr>
          <w:rFonts w:ascii="Gotham Pro" w:eastAsia="Aptos" w:hAnsi="Gotham Pro" w:cs="Gotham Pro"/>
          <w:b/>
          <w:bCs/>
          <w:kern w:val="0"/>
          <w:sz w:val="20"/>
          <w:lang w:val="uk-UA"/>
          <w14:ligatures w14:val="none"/>
        </w:rPr>
        <w:t>«11» травня 2026 року.</w:t>
      </w:r>
    </w:p>
    <w:p w14:paraId="78B7810F" w14:textId="77777777" w:rsidR="00B348E4" w:rsidRPr="00AA3EE5" w:rsidRDefault="00B348E4" w:rsidP="00AA3EE5">
      <w:pPr>
        <w:spacing w:after="200" w:line="276" w:lineRule="auto"/>
        <w:rPr>
          <w:rFonts w:ascii="Gotham Pro" w:eastAsia="Aptos" w:hAnsi="Gotham Pro" w:cs="Gotham Pro"/>
          <w:kern w:val="0"/>
          <w:sz w:val="20"/>
          <w:lang w:val="uk-UA"/>
          <w14:ligatures w14:val="none"/>
        </w:rPr>
      </w:pPr>
    </w:p>
    <w:p w14:paraId="4EB476B5" w14:textId="77777777" w:rsidR="00AA3EE5" w:rsidRDefault="00AA3EE5" w:rsidP="00AA3EE5">
      <w:pPr>
        <w:spacing w:after="200" w:line="276" w:lineRule="auto"/>
        <w:rPr>
          <w:rFonts w:ascii="Gotham Pro" w:eastAsia="Aptos" w:hAnsi="Gotham Pro" w:cs="Gotham Pro"/>
          <w:b/>
          <w:kern w:val="0"/>
          <w:sz w:val="20"/>
          <w:lang w:val="uk-UA"/>
          <w14:ligatures w14:val="none"/>
        </w:rPr>
      </w:pPr>
      <w:r w:rsidRPr="00AA3EE5">
        <w:rPr>
          <w:rFonts w:ascii="Gotham Pro" w:eastAsia="Aptos" w:hAnsi="Gotham Pro" w:cs="Gotham Pro"/>
          <w:bCs/>
          <w:kern w:val="0"/>
          <w:sz w:val="20"/>
          <w:lang w:val="uk-UA"/>
          <w14:ligatures w14:val="none"/>
        </w:rPr>
        <w:t xml:space="preserve">Дата заповнення бюлетеня акціонером (представником акціонера): </w:t>
      </w:r>
      <w:r w:rsidRPr="00AA3EE5">
        <w:rPr>
          <w:rFonts w:ascii="Gotham Pro" w:eastAsia="Aptos" w:hAnsi="Gotham Pro" w:cs="Gotham Pro"/>
          <w:b/>
          <w:kern w:val="0"/>
          <w:sz w:val="20"/>
          <w:lang w:val="uk-UA"/>
          <w14:ligatures w14:val="none"/>
        </w:rPr>
        <w:t>«_</w:t>
      </w:r>
      <w:r w:rsidRPr="00AA3EE5">
        <w:rPr>
          <w:rFonts w:ascii="Gotham Pro" w:eastAsia="Aptos" w:hAnsi="Gotham Pro" w:cs="Gotham Pro"/>
          <w:b/>
          <w:color w:val="FF0000"/>
          <w:kern w:val="0"/>
          <w:sz w:val="20"/>
          <w:lang w:val="uk-UA"/>
          <w14:ligatures w14:val="none"/>
        </w:rPr>
        <w:t>_</w:t>
      </w:r>
      <w:r w:rsidRPr="00AA3EE5">
        <w:rPr>
          <w:rFonts w:ascii="Gotham Pro" w:eastAsia="Aptos" w:hAnsi="Gotham Pro" w:cs="Gotham Pro"/>
          <w:b/>
          <w:kern w:val="0"/>
          <w:sz w:val="20"/>
          <w:lang w:val="uk-UA"/>
          <w14:ligatures w14:val="none"/>
        </w:rPr>
        <w:t>_» травня 2026 року</w:t>
      </w:r>
    </w:p>
    <w:tbl>
      <w:tblPr>
        <w:tblStyle w:val="11"/>
        <w:tblW w:w="10771"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718"/>
      </w:tblGrid>
      <w:tr w:rsidR="00AA3EE5" w:rsidRPr="00AA3EE5" w14:paraId="11841DF1" w14:textId="77777777" w:rsidTr="00AA3EE5">
        <w:tc>
          <w:tcPr>
            <w:tcW w:w="5387" w:type="dxa"/>
            <w:tcBorders>
              <w:top w:val="nil"/>
              <w:left w:val="nil"/>
              <w:bottom w:val="nil"/>
              <w:right w:val="nil"/>
            </w:tcBorders>
            <w:vAlign w:val="center"/>
          </w:tcPr>
          <w:p w14:paraId="7C3AE647"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ПІБ/ найменування акціонера та/або представника</w:t>
            </w:r>
          </w:p>
        </w:tc>
        <w:tc>
          <w:tcPr>
            <w:tcW w:w="5384" w:type="dxa"/>
            <w:gridSpan w:val="14"/>
            <w:tcBorders>
              <w:top w:val="nil"/>
              <w:left w:val="nil"/>
              <w:bottom w:val="nil"/>
              <w:right w:val="nil"/>
            </w:tcBorders>
            <w:vAlign w:val="center"/>
          </w:tcPr>
          <w:p w14:paraId="7AA11A8A" w14:textId="72D9C644" w:rsidR="00AA3EE5" w:rsidRPr="00AA3EE5" w:rsidRDefault="00AA3EE5" w:rsidP="00AA3EE5">
            <w:pPr>
              <w:jc w:val="both"/>
              <w:outlineLvl w:val="0"/>
              <w:rPr>
                <w:rFonts w:ascii="Gotham Pro" w:eastAsia="Aptos" w:hAnsi="Gotham Pro" w:cs="Gotham Pro"/>
                <w:b/>
                <w:sz w:val="20"/>
                <w:szCs w:val="20"/>
              </w:rPr>
            </w:pPr>
            <w:r w:rsidRPr="00AA3EE5">
              <w:rPr>
                <w:rFonts w:ascii="Gotham Pro" w:eastAsia="Aptos" w:hAnsi="Gotham Pro" w:cs="Gotham Pro"/>
                <w:b/>
                <w:sz w:val="20"/>
                <w:szCs w:val="20"/>
              </w:rPr>
              <w:t xml:space="preserve">     Кільк</w:t>
            </w:r>
            <w:r w:rsidR="00B348E4">
              <w:rPr>
                <w:rFonts w:ascii="Gotham Pro" w:eastAsia="Aptos" w:hAnsi="Gotham Pro" w:cs="Gotham Pro"/>
                <w:b/>
                <w:sz w:val="20"/>
                <w:szCs w:val="20"/>
              </w:rPr>
              <w:t>і</w:t>
            </w:r>
            <w:r w:rsidRPr="00AA3EE5">
              <w:rPr>
                <w:rFonts w:ascii="Gotham Pro" w:eastAsia="Aptos" w:hAnsi="Gotham Pro" w:cs="Gotham Pro"/>
                <w:b/>
                <w:sz w:val="20"/>
                <w:szCs w:val="20"/>
              </w:rPr>
              <w:t>ст</w:t>
            </w:r>
            <w:r w:rsidR="00B348E4">
              <w:rPr>
                <w:rFonts w:ascii="Gotham Pro" w:eastAsia="Aptos" w:hAnsi="Gotham Pro" w:cs="Gotham Pro"/>
                <w:b/>
                <w:sz w:val="20"/>
                <w:szCs w:val="20"/>
              </w:rPr>
              <w:t>ь</w:t>
            </w:r>
            <w:r w:rsidRPr="00AA3EE5">
              <w:rPr>
                <w:rFonts w:ascii="Gotham Pro" w:eastAsia="Aptos" w:hAnsi="Gotham Pro" w:cs="Gotham Pro"/>
                <w:b/>
                <w:sz w:val="20"/>
                <w:szCs w:val="20"/>
              </w:rPr>
              <w:t xml:space="preserve"> голосів, що належать акціонеру</w:t>
            </w:r>
          </w:p>
        </w:tc>
      </w:tr>
      <w:tr w:rsidR="00AA3EE5" w:rsidRPr="00AA3EE5" w14:paraId="26F20881" w14:textId="77777777" w:rsidTr="00AA3EE5">
        <w:trPr>
          <w:gridAfter w:val="1"/>
          <w:wAfter w:w="718" w:type="dxa"/>
        </w:trPr>
        <w:tc>
          <w:tcPr>
            <w:tcW w:w="5387" w:type="dxa"/>
            <w:tcBorders>
              <w:top w:val="nil"/>
              <w:left w:val="nil"/>
              <w:bottom w:val="single" w:sz="4" w:space="0" w:color="auto"/>
              <w:right w:val="nil"/>
            </w:tcBorders>
          </w:tcPr>
          <w:p w14:paraId="147D5921" w14:textId="77777777" w:rsidR="00AA3EE5" w:rsidRPr="00AA3EE5" w:rsidRDefault="00AA3EE5" w:rsidP="00AA3EE5">
            <w:pPr>
              <w:jc w:val="both"/>
              <w:outlineLvl w:val="0"/>
              <w:rPr>
                <w:rFonts w:ascii="Gotham Pro" w:eastAsia="Aptos" w:hAnsi="Gotham Pro" w:cs="Gotham Pro"/>
                <w:bCs/>
                <w:sz w:val="20"/>
                <w:szCs w:val="20"/>
              </w:rPr>
            </w:pPr>
          </w:p>
          <w:p w14:paraId="27D111C5" w14:textId="77777777" w:rsidR="00AA3EE5" w:rsidRPr="00AA3EE5" w:rsidRDefault="00AA3EE5" w:rsidP="00AA3EE5">
            <w:pPr>
              <w:jc w:val="both"/>
              <w:outlineLvl w:val="0"/>
              <w:rPr>
                <w:rFonts w:ascii="Gotham Pro" w:eastAsia="Aptos" w:hAnsi="Gotham Pro" w:cs="Gotham Pro"/>
                <w:bCs/>
                <w:sz w:val="20"/>
                <w:szCs w:val="20"/>
              </w:rPr>
            </w:pPr>
          </w:p>
        </w:tc>
        <w:tc>
          <w:tcPr>
            <w:tcW w:w="358" w:type="dxa"/>
            <w:tcBorders>
              <w:top w:val="nil"/>
              <w:left w:val="nil"/>
              <w:bottom w:val="nil"/>
              <w:right w:val="single" w:sz="4" w:space="0" w:color="auto"/>
            </w:tcBorders>
          </w:tcPr>
          <w:p w14:paraId="1AA370AF"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0B26B34F"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66B986FC"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67C4E9B"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19E08114"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54C49DFA"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15ED6520"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4F4D4647"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628E00D6"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CC2F2EC"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5DEE3820"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16EC0F26" w14:textId="77777777" w:rsidR="00AA3EE5" w:rsidRPr="00AA3EE5" w:rsidRDefault="00AA3EE5" w:rsidP="00AA3EE5">
            <w:pPr>
              <w:spacing w:after="200" w:line="259" w:lineRule="auto"/>
              <w:rPr>
                <w:rFonts w:ascii="Gotham Pro" w:eastAsia="Aptos" w:hAnsi="Gotham Pro" w:cs="Gotham Pro"/>
                <w:bCs/>
                <w:sz w:val="22"/>
              </w:rPr>
            </w:pPr>
          </w:p>
        </w:tc>
        <w:tc>
          <w:tcPr>
            <w:tcW w:w="359" w:type="dxa"/>
            <w:tcBorders>
              <w:top w:val="single" w:sz="4" w:space="0" w:color="auto"/>
              <w:left w:val="single" w:sz="4" w:space="0" w:color="auto"/>
              <w:bottom w:val="single" w:sz="4" w:space="0" w:color="auto"/>
              <w:right w:val="single" w:sz="4" w:space="0" w:color="auto"/>
            </w:tcBorders>
          </w:tcPr>
          <w:p w14:paraId="790DF161" w14:textId="77777777" w:rsidR="00AA3EE5" w:rsidRPr="00AA3EE5" w:rsidRDefault="00AA3EE5" w:rsidP="00AA3EE5">
            <w:pPr>
              <w:spacing w:after="200" w:line="259" w:lineRule="auto"/>
              <w:rPr>
                <w:rFonts w:ascii="Gotham Pro" w:eastAsia="Aptos" w:hAnsi="Gotham Pro" w:cs="Gotham Pro"/>
                <w:bCs/>
                <w:sz w:val="22"/>
              </w:rPr>
            </w:pPr>
          </w:p>
        </w:tc>
      </w:tr>
      <w:tr w:rsidR="00AA3EE5" w:rsidRPr="00AA3EE5" w14:paraId="78A288CD" w14:textId="77777777" w:rsidTr="00AA3EE5">
        <w:trPr>
          <w:gridAfter w:val="14"/>
          <w:wAfter w:w="5384" w:type="dxa"/>
        </w:trPr>
        <w:tc>
          <w:tcPr>
            <w:tcW w:w="5387" w:type="dxa"/>
            <w:tcBorders>
              <w:top w:val="single" w:sz="4" w:space="0" w:color="auto"/>
              <w:left w:val="nil"/>
              <w:bottom w:val="single" w:sz="4" w:space="0" w:color="auto"/>
              <w:right w:val="nil"/>
            </w:tcBorders>
          </w:tcPr>
          <w:p w14:paraId="2E3D16DB"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240FED99" w14:textId="77777777" w:rsidTr="00AA3EE5">
        <w:trPr>
          <w:gridAfter w:val="14"/>
          <w:wAfter w:w="5384" w:type="dxa"/>
        </w:trPr>
        <w:tc>
          <w:tcPr>
            <w:tcW w:w="5387" w:type="dxa"/>
            <w:tcBorders>
              <w:top w:val="single" w:sz="4" w:space="0" w:color="auto"/>
              <w:left w:val="nil"/>
              <w:bottom w:val="single" w:sz="4" w:space="0" w:color="auto"/>
              <w:right w:val="nil"/>
            </w:tcBorders>
          </w:tcPr>
          <w:p w14:paraId="0E6717FD"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07365057" w14:textId="77777777" w:rsidTr="00AA3EE5">
        <w:trPr>
          <w:gridAfter w:val="14"/>
          <w:wAfter w:w="5384" w:type="dxa"/>
        </w:trPr>
        <w:tc>
          <w:tcPr>
            <w:tcW w:w="5387" w:type="dxa"/>
            <w:tcBorders>
              <w:top w:val="single" w:sz="4" w:space="0" w:color="auto"/>
              <w:left w:val="nil"/>
              <w:bottom w:val="single" w:sz="4" w:space="0" w:color="auto"/>
              <w:right w:val="nil"/>
            </w:tcBorders>
          </w:tcPr>
          <w:p w14:paraId="121AD243" w14:textId="77777777" w:rsidR="00AA3EE5" w:rsidRPr="00AA3EE5" w:rsidRDefault="00AA3EE5" w:rsidP="00AA3EE5">
            <w:pPr>
              <w:jc w:val="both"/>
              <w:outlineLvl w:val="0"/>
              <w:rPr>
                <w:rFonts w:ascii="Gotham Pro" w:eastAsia="Aptos" w:hAnsi="Gotham Pro" w:cs="Gotham Pro"/>
                <w:bCs/>
                <w:sz w:val="20"/>
                <w:szCs w:val="20"/>
              </w:rPr>
            </w:pPr>
          </w:p>
          <w:p w14:paraId="2A01195A"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3751FA21" w14:textId="77777777" w:rsidTr="00AA3EE5">
        <w:trPr>
          <w:gridAfter w:val="14"/>
          <w:wAfter w:w="5384" w:type="dxa"/>
        </w:trPr>
        <w:tc>
          <w:tcPr>
            <w:tcW w:w="5387" w:type="dxa"/>
            <w:tcBorders>
              <w:top w:val="single" w:sz="4" w:space="0" w:color="auto"/>
              <w:left w:val="nil"/>
              <w:bottom w:val="nil"/>
              <w:right w:val="nil"/>
            </w:tcBorders>
          </w:tcPr>
          <w:p w14:paraId="49B4C763" w14:textId="77777777" w:rsidR="00AA3EE5" w:rsidRPr="00AA3EE5" w:rsidRDefault="00AA3EE5" w:rsidP="00AA3EE5">
            <w:pPr>
              <w:jc w:val="both"/>
              <w:outlineLvl w:val="0"/>
              <w:rPr>
                <w:rFonts w:ascii="Gotham Pro" w:eastAsia="Aptos" w:hAnsi="Gotham Pro" w:cs="Gotham Pro"/>
                <w:bCs/>
                <w:sz w:val="16"/>
                <w:szCs w:val="16"/>
              </w:rPr>
            </w:pPr>
            <w:r w:rsidRPr="00AA3EE5">
              <w:rPr>
                <w:rFonts w:ascii="Gotham Pro" w:eastAsia="Aptos" w:hAnsi="Gotham Pro" w:cs="Gotham Pro"/>
                <w:bCs/>
                <w:sz w:val="16"/>
                <w:szCs w:val="16"/>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5EF5A3AC" w14:textId="77777777" w:rsidR="00AA3EE5" w:rsidRPr="00AA3EE5" w:rsidRDefault="00AA3EE5" w:rsidP="00AA3EE5">
      <w:pPr>
        <w:spacing w:after="0"/>
        <w:jc w:val="both"/>
        <w:outlineLvl w:val="0"/>
        <w:rPr>
          <w:rFonts w:ascii="Gotham Pro" w:eastAsia="Aptos" w:hAnsi="Gotham Pro" w:cs="Gotham Pro"/>
          <w:bCs/>
          <w:kern w:val="0"/>
          <w:sz w:val="20"/>
          <w:szCs w:val="20"/>
          <w:lang w:val="uk-UA"/>
          <w14:ligatures w14:val="none"/>
        </w:rPr>
      </w:pPr>
    </w:p>
    <w:tbl>
      <w:tblPr>
        <w:tblStyle w:val="11"/>
        <w:tblW w:w="10037" w:type="dxa"/>
        <w:jc w:val="center"/>
        <w:tblLook w:val="04A0" w:firstRow="1" w:lastRow="0" w:firstColumn="1" w:lastColumn="0" w:noHBand="0" w:noVBand="1"/>
      </w:tblPr>
      <w:tblGrid>
        <w:gridCol w:w="781"/>
        <w:gridCol w:w="6147"/>
        <w:gridCol w:w="1606"/>
        <w:gridCol w:w="1503"/>
      </w:tblGrid>
      <w:tr w:rsidR="00AA3EE5" w:rsidRPr="00AA3EE5" w14:paraId="4FE724F9" w14:textId="77777777" w:rsidTr="00FF69A9">
        <w:trPr>
          <w:jc w:val="center"/>
        </w:trPr>
        <w:tc>
          <w:tcPr>
            <w:tcW w:w="781" w:type="dxa"/>
            <w:vAlign w:val="center"/>
          </w:tcPr>
          <w:p w14:paraId="1094D59A" w14:textId="77777777" w:rsidR="00AA3EE5" w:rsidRPr="00AA3EE5" w:rsidRDefault="00AA3EE5" w:rsidP="00AA3EE5">
            <w:pPr>
              <w:jc w:val="center"/>
              <w:outlineLvl w:val="0"/>
              <w:rPr>
                <w:rFonts w:ascii="Gotham Pro" w:eastAsia="Aptos" w:hAnsi="Gotham Pro" w:cs="Gotham Pro"/>
                <w:b/>
                <w:sz w:val="20"/>
                <w:szCs w:val="20"/>
              </w:rPr>
            </w:pPr>
            <w:r w:rsidRPr="00AA3EE5">
              <w:rPr>
                <w:rFonts w:ascii="Gotham Pro" w:eastAsia="Aptos" w:hAnsi="Gotham Pro" w:cs="Gotham Pro"/>
                <w:b/>
                <w:sz w:val="20"/>
                <w:szCs w:val="20"/>
              </w:rPr>
              <w:t>№ з/п</w:t>
            </w:r>
          </w:p>
        </w:tc>
        <w:tc>
          <w:tcPr>
            <w:tcW w:w="6147" w:type="dxa"/>
            <w:vAlign w:val="center"/>
          </w:tcPr>
          <w:p w14:paraId="38D33FCD" w14:textId="77777777" w:rsidR="00AA3EE5" w:rsidRPr="00AA3EE5" w:rsidRDefault="00AA3EE5" w:rsidP="00AA3EE5">
            <w:pPr>
              <w:jc w:val="center"/>
              <w:outlineLvl w:val="0"/>
              <w:rPr>
                <w:rFonts w:ascii="Gotham Pro" w:eastAsia="Aptos" w:hAnsi="Gotham Pro" w:cs="Gotham Pro"/>
                <w:b/>
                <w:sz w:val="20"/>
                <w:szCs w:val="20"/>
              </w:rPr>
            </w:pPr>
            <w:r w:rsidRPr="00AA3EE5">
              <w:rPr>
                <w:rFonts w:ascii="Gotham Pro" w:eastAsia="Aptos" w:hAnsi="Gotham Pro" w:cs="Gotham Pro"/>
                <w:b/>
                <w:sz w:val="20"/>
                <w:szCs w:val="20"/>
              </w:rPr>
              <w:t xml:space="preserve">Питання, винесене на голосування, та </w:t>
            </w:r>
            <w:proofErr w:type="spellStart"/>
            <w:r w:rsidRPr="00AA3EE5">
              <w:rPr>
                <w:rFonts w:ascii="Gotham Pro" w:eastAsia="Aptos" w:hAnsi="Gotham Pro" w:cs="Gotham Pro"/>
                <w:b/>
                <w:sz w:val="20"/>
                <w:szCs w:val="20"/>
              </w:rPr>
              <w:t>проєкт</w:t>
            </w:r>
            <w:proofErr w:type="spellEnd"/>
            <w:r w:rsidRPr="00AA3EE5">
              <w:rPr>
                <w:rFonts w:ascii="Gotham Pro" w:eastAsia="Aptos" w:hAnsi="Gotham Pro" w:cs="Gotham Pro"/>
                <w:b/>
                <w:sz w:val="20"/>
                <w:szCs w:val="20"/>
              </w:rPr>
              <w:t xml:space="preserve"> (</w:t>
            </w:r>
            <w:proofErr w:type="spellStart"/>
            <w:r w:rsidRPr="00AA3EE5">
              <w:rPr>
                <w:rFonts w:ascii="Gotham Pro" w:eastAsia="Aptos" w:hAnsi="Gotham Pro" w:cs="Gotham Pro"/>
                <w:b/>
                <w:sz w:val="20"/>
                <w:szCs w:val="20"/>
              </w:rPr>
              <w:t>проєкти</w:t>
            </w:r>
            <w:proofErr w:type="spellEnd"/>
            <w:r w:rsidRPr="00AA3EE5">
              <w:rPr>
                <w:rFonts w:ascii="Gotham Pro" w:eastAsia="Aptos" w:hAnsi="Gotham Pro" w:cs="Gotham Pro"/>
                <w:b/>
                <w:sz w:val="20"/>
                <w:szCs w:val="20"/>
              </w:rPr>
              <w:t>) рішення кожного із питань, включених до порядку денного загальних зборів</w:t>
            </w:r>
          </w:p>
        </w:tc>
        <w:tc>
          <w:tcPr>
            <w:tcW w:w="3109" w:type="dxa"/>
            <w:gridSpan w:val="2"/>
            <w:vAlign w:val="center"/>
          </w:tcPr>
          <w:p w14:paraId="1B43608F" w14:textId="77777777" w:rsidR="00AA3EE5" w:rsidRPr="00AA3EE5" w:rsidRDefault="00AA3EE5" w:rsidP="00AA3EE5">
            <w:pPr>
              <w:jc w:val="center"/>
              <w:outlineLvl w:val="0"/>
              <w:rPr>
                <w:rFonts w:ascii="Gotham Pro" w:eastAsia="Aptos" w:hAnsi="Gotham Pro" w:cs="Gotham Pro"/>
                <w:b/>
                <w:sz w:val="20"/>
                <w:szCs w:val="20"/>
              </w:rPr>
            </w:pPr>
            <w:r w:rsidRPr="00AA3EE5">
              <w:rPr>
                <w:rFonts w:ascii="Gotham Pro" w:eastAsia="Aptos" w:hAnsi="Gotham Pro" w:cs="Gotham Pro"/>
                <w:b/>
                <w:sz w:val="20"/>
                <w:szCs w:val="20"/>
              </w:rPr>
              <w:t xml:space="preserve">Варіанти голосування за кожний </w:t>
            </w:r>
            <w:proofErr w:type="spellStart"/>
            <w:r w:rsidRPr="00AA3EE5">
              <w:rPr>
                <w:rFonts w:ascii="Gotham Pro" w:eastAsia="Aptos" w:hAnsi="Gotham Pro" w:cs="Gotham Pro"/>
                <w:b/>
                <w:sz w:val="20"/>
                <w:szCs w:val="20"/>
              </w:rPr>
              <w:t>проєкт</w:t>
            </w:r>
            <w:proofErr w:type="spellEnd"/>
            <w:r w:rsidRPr="00AA3EE5">
              <w:rPr>
                <w:rFonts w:ascii="Gotham Pro" w:eastAsia="Aptos" w:hAnsi="Gotham Pro" w:cs="Gotham Pro"/>
                <w:b/>
                <w:sz w:val="20"/>
                <w:szCs w:val="20"/>
              </w:rPr>
              <w:t xml:space="preserve"> рішення по кожному із питань порядку денного</w:t>
            </w:r>
          </w:p>
          <w:p w14:paraId="02DC1390"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t xml:space="preserve">(навпроти вибраного варіанту позначити </w:t>
            </w:r>
            <w:r w:rsidRPr="00AA3EE5">
              <w:rPr>
                <w:rFonts w:ascii="Gotham Pro" w:eastAsia="Aptos" w:hAnsi="Gotham Pro" w:cs="Gotham Pro"/>
                <w:b/>
                <w:sz w:val="20"/>
                <w:szCs w:val="20"/>
              </w:rPr>
              <w:t>Х</w:t>
            </w:r>
            <w:r w:rsidRPr="00AA3EE5">
              <w:rPr>
                <w:rFonts w:ascii="Gotham Pro" w:eastAsia="Aptos" w:hAnsi="Gotham Pro" w:cs="Gotham Pro"/>
                <w:bCs/>
                <w:sz w:val="20"/>
                <w:szCs w:val="20"/>
              </w:rPr>
              <w:t>)</w:t>
            </w:r>
          </w:p>
        </w:tc>
      </w:tr>
      <w:tr w:rsidR="00AA3EE5" w:rsidRPr="00AA3EE5" w14:paraId="7AB5C639" w14:textId="77777777" w:rsidTr="00AA3EE5">
        <w:trPr>
          <w:trHeight w:val="2041"/>
          <w:jc w:val="center"/>
        </w:trPr>
        <w:tc>
          <w:tcPr>
            <w:tcW w:w="781" w:type="dxa"/>
            <w:vMerge w:val="restart"/>
            <w:vAlign w:val="center"/>
          </w:tcPr>
          <w:p w14:paraId="71823DFF"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t>1</w:t>
            </w:r>
          </w:p>
        </w:tc>
        <w:tc>
          <w:tcPr>
            <w:tcW w:w="6147" w:type="dxa"/>
            <w:vMerge w:val="restart"/>
          </w:tcPr>
          <w:p w14:paraId="2C9152CE"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Про ліквідацію ПАЙОВОГО ВЕНЧУРНОГО ІНВЕСТИЦІЙНОГО ФОНДУ</w:t>
            </w:r>
          </w:p>
          <w:p w14:paraId="5E22635A"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НЕДИВЕРСИФІКОВАНОГО ВИДУ ЗАКРИТОГО</w:t>
            </w:r>
          </w:p>
          <w:p w14:paraId="684A6E93"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ТИПУ «БІЗНЕСПРОМБУД» ПРИВАТНОГО</w:t>
            </w:r>
          </w:p>
          <w:p w14:paraId="0A80F96A"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АКЦІОНЕРНОГО ТОВАРИСТВА «КОМПАНІЯ З</w:t>
            </w:r>
          </w:p>
          <w:p w14:paraId="10ECFC3A"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УПРАВЛІННЯ АКТИВАМИ АДМІНІСТРАТОР</w:t>
            </w:r>
          </w:p>
          <w:p w14:paraId="6E94F0B2"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ПЕНСІЙНОГО ФОНДУ «БРОКБІЗНЕСІНВЕСТ» (код</w:t>
            </w:r>
          </w:p>
          <w:p w14:paraId="62E2BC45" w14:textId="77777777" w:rsidR="00AA3EE5" w:rsidRPr="00AA3EE5" w:rsidRDefault="00AA3EE5" w:rsidP="00AA3EE5">
            <w:pPr>
              <w:spacing w:line="276" w:lineRule="auto"/>
              <w:rPr>
                <w:rFonts w:ascii="Gotham Pro" w:eastAsia="Aptos" w:hAnsi="Gotham Pro" w:cs="Gotham Pro"/>
                <w:b/>
                <w:sz w:val="20"/>
              </w:rPr>
            </w:pPr>
            <w:r w:rsidRPr="00AA3EE5">
              <w:rPr>
                <w:rFonts w:ascii="Gotham Pro" w:eastAsia="Aptos" w:hAnsi="Gotham Pro" w:cs="Gotham Pro"/>
                <w:b/>
                <w:sz w:val="20"/>
              </w:rPr>
              <w:t>ЄДРІСІ 2331605).</w:t>
            </w:r>
          </w:p>
          <w:p w14:paraId="2F5D9A94" w14:textId="77777777" w:rsidR="00AA3EE5" w:rsidRPr="00AA3EE5" w:rsidRDefault="00AA3EE5" w:rsidP="00AA3EE5">
            <w:pPr>
              <w:spacing w:line="276" w:lineRule="auto"/>
              <w:rPr>
                <w:rFonts w:ascii="Gotham Pro" w:eastAsia="Aptos" w:hAnsi="Gotham Pro" w:cs="Gotham Pro"/>
                <w:sz w:val="20"/>
                <w:lang w:eastAsia="uk-UA"/>
              </w:rPr>
            </w:pPr>
            <w:proofErr w:type="spellStart"/>
            <w:r w:rsidRPr="00AA3EE5">
              <w:rPr>
                <w:rFonts w:ascii="Gotham Pro" w:eastAsia="Aptos" w:hAnsi="Gotham Pro" w:cs="Gotham Pro"/>
                <w:sz w:val="20"/>
                <w:u w:val="single"/>
                <w:lang w:eastAsia="uk-UA"/>
              </w:rPr>
              <w:t>Проєкт</w:t>
            </w:r>
            <w:proofErr w:type="spellEnd"/>
            <w:r w:rsidRPr="00AA3EE5">
              <w:rPr>
                <w:rFonts w:ascii="Gotham Pro" w:eastAsia="Aptos" w:hAnsi="Gotham Pro" w:cs="Gotham Pro"/>
                <w:sz w:val="20"/>
                <w:u w:val="single"/>
                <w:lang w:eastAsia="uk-UA"/>
              </w:rPr>
              <w:t xml:space="preserve"> рішення №1 з питання №1:</w:t>
            </w:r>
            <w:r w:rsidRPr="00AA3EE5">
              <w:rPr>
                <w:rFonts w:ascii="Gotham Pro" w:eastAsia="Aptos" w:hAnsi="Gotham Pro" w:cs="Gotham Pro"/>
                <w:sz w:val="20"/>
                <w:lang w:eastAsia="uk-UA"/>
              </w:rPr>
              <w:t xml:space="preserve"> </w:t>
            </w:r>
          </w:p>
          <w:p w14:paraId="34FFEEBE" w14:textId="77777777" w:rsidR="00AA3EE5" w:rsidRPr="00AA3EE5" w:rsidRDefault="00AA3EE5" w:rsidP="00AA3EE5">
            <w:pPr>
              <w:spacing w:line="276" w:lineRule="auto"/>
              <w:jc w:val="both"/>
              <w:rPr>
                <w:rFonts w:ascii="Gotham Pro" w:eastAsia="Aptos" w:hAnsi="Gotham Pro" w:cs="Gotham Pro"/>
                <w:sz w:val="20"/>
              </w:rPr>
            </w:pPr>
            <w:r w:rsidRPr="00AA3EE5">
              <w:rPr>
                <w:rFonts w:ascii="Gotham Pro" w:eastAsia="Aptos" w:hAnsi="Gotham Pro" w:cs="Gotham Pro"/>
                <w:sz w:val="20"/>
              </w:rPr>
              <w:t>Ліквідувати ПАЙОВИЙ ВЕНЧУРНИЙ ІНВЕСТИЦІЙНИЙ ФОНД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 у зв’язку із закінченням строку, на який він був створений.</w:t>
            </w:r>
          </w:p>
        </w:tc>
        <w:tc>
          <w:tcPr>
            <w:tcW w:w="1606" w:type="dxa"/>
            <w:vAlign w:val="center"/>
          </w:tcPr>
          <w:p w14:paraId="5976B3BB"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"ЗА"</w:t>
            </w:r>
          </w:p>
        </w:tc>
        <w:tc>
          <w:tcPr>
            <w:tcW w:w="1503" w:type="dxa"/>
            <w:vAlign w:val="center"/>
          </w:tcPr>
          <w:p w14:paraId="39D9FC6D" w14:textId="77777777" w:rsidR="00AA3EE5" w:rsidRPr="00AA3EE5" w:rsidRDefault="00AA3EE5" w:rsidP="00AA3EE5">
            <w:pPr>
              <w:jc w:val="center"/>
              <w:outlineLvl w:val="0"/>
              <w:rPr>
                <w:rFonts w:ascii="Gotham Pro" w:eastAsia="Aptos" w:hAnsi="Gotham Pro" w:cs="Gotham Pro"/>
                <w:bCs/>
                <w:sz w:val="20"/>
                <w:szCs w:val="20"/>
              </w:rPr>
            </w:pPr>
          </w:p>
        </w:tc>
      </w:tr>
      <w:tr w:rsidR="00AA3EE5" w:rsidRPr="00AA3EE5" w14:paraId="39FB1B2A" w14:textId="77777777" w:rsidTr="00FF69A9">
        <w:trPr>
          <w:trHeight w:val="694"/>
          <w:jc w:val="center"/>
        </w:trPr>
        <w:tc>
          <w:tcPr>
            <w:tcW w:w="781" w:type="dxa"/>
            <w:vMerge/>
            <w:vAlign w:val="center"/>
          </w:tcPr>
          <w:p w14:paraId="2A8276BD" w14:textId="77777777" w:rsidR="00AA3EE5" w:rsidRPr="00AA3EE5" w:rsidRDefault="00AA3EE5" w:rsidP="00AA3EE5">
            <w:pPr>
              <w:jc w:val="center"/>
              <w:outlineLvl w:val="0"/>
              <w:rPr>
                <w:rFonts w:ascii="Gotham Pro" w:eastAsia="Aptos" w:hAnsi="Gotham Pro" w:cs="Gotham Pro"/>
                <w:bCs/>
                <w:sz w:val="20"/>
                <w:szCs w:val="20"/>
              </w:rPr>
            </w:pPr>
          </w:p>
        </w:tc>
        <w:tc>
          <w:tcPr>
            <w:tcW w:w="6147" w:type="dxa"/>
            <w:vMerge/>
          </w:tcPr>
          <w:p w14:paraId="6A11F837" w14:textId="77777777" w:rsidR="00AA3EE5" w:rsidRPr="00AA3EE5" w:rsidRDefault="00AA3EE5" w:rsidP="00AA3EE5">
            <w:pPr>
              <w:jc w:val="both"/>
              <w:outlineLvl w:val="0"/>
              <w:rPr>
                <w:rFonts w:ascii="Gotham Pro" w:eastAsia="Aptos" w:hAnsi="Gotham Pro" w:cs="Gotham Pro"/>
                <w:bCs/>
                <w:sz w:val="20"/>
                <w:szCs w:val="20"/>
              </w:rPr>
            </w:pPr>
          </w:p>
        </w:tc>
        <w:tc>
          <w:tcPr>
            <w:tcW w:w="1606" w:type="dxa"/>
            <w:vAlign w:val="center"/>
          </w:tcPr>
          <w:p w14:paraId="4E6C41BA"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"ПРОТИ"</w:t>
            </w:r>
          </w:p>
          <w:p w14:paraId="2A225E0E" w14:textId="77777777" w:rsidR="00AA3EE5" w:rsidRPr="00AA3EE5" w:rsidRDefault="00AA3EE5" w:rsidP="00AA3EE5">
            <w:pPr>
              <w:jc w:val="center"/>
              <w:outlineLvl w:val="0"/>
              <w:rPr>
                <w:rFonts w:ascii="Gotham Pro" w:eastAsia="Aptos" w:hAnsi="Gotham Pro" w:cs="Gotham Pro"/>
                <w:bCs/>
                <w:sz w:val="20"/>
                <w:szCs w:val="20"/>
              </w:rPr>
            </w:pPr>
          </w:p>
        </w:tc>
        <w:tc>
          <w:tcPr>
            <w:tcW w:w="1503" w:type="dxa"/>
          </w:tcPr>
          <w:p w14:paraId="037EFEA1"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5AA82DCE" w14:textId="77777777" w:rsidTr="00AA3EE5">
        <w:trPr>
          <w:trHeight w:val="2691"/>
          <w:jc w:val="center"/>
        </w:trPr>
        <w:tc>
          <w:tcPr>
            <w:tcW w:w="781" w:type="dxa"/>
            <w:vMerge w:val="restart"/>
            <w:vAlign w:val="center"/>
          </w:tcPr>
          <w:p w14:paraId="714DE855"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lastRenderedPageBreak/>
              <w:t>2</w:t>
            </w:r>
          </w:p>
        </w:tc>
        <w:tc>
          <w:tcPr>
            <w:tcW w:w="6147" w:type="dxa"/>
            <w:vMerge w:val="restart"/>
          </w:tcPr>
          <w:p w14:paraId="54D6E90F" w14:textId="77777777" w:rsidR="00AA3EE5" w:rsidRPr="00AA3EE5" w:rsidRDefault="00AA3EE5" w:rsidP="00AA3EE5">
            <w:pPr>
              <w:spacing w:line="276" w:lineRule="auto"/>
              <w:jc w:val="both"/>
              <w:rPr>
                <w:rFonts w:ascii="Gotham Pro" w:eastAsia="Aptos" w:hAnsi="Gotham Pro" w:cs="Gotham Pro"/>
                <w:b/>
                <w:sz w:val="20"/>
                <w:szCs w:val="20"/>
              </w:rPr>
            </w:pPr>
            <w:r w:rsidRPr="00AA3EE5">
              <w:rPr>
                <w:rFonts w:ascii="Gotham Pro" w:eastAsia="Aptos" w:hAnsi="Gotham Pro" w:cs="Gotham Pro"/>
                <w:b/>
                <w:sz w:val="20"/>
                <w:szCs w:val="20"/>
              </w:rPr>
              <w:t>Про зупинення розміщення та обігу інвестиційних сертифікатів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 крім операцій, пов’язаних з викупом інвестиційних сертифікатів та правочинів щодо спадкування та правонаступництва інвестиційних сертифікатів вказаного інвестиційного фонду.</w:t>
            </w:r>
          </w:p>
          <w:p w14:paraId="53B7B8BE" w14:textId="77777777" w:rsidR="00AA3EE5" w:rsidRPr="00AA3EE5" w:rsidRDefault="00AA3EE5" w:rsidP="00AA3EE5">
            <w:pPr>
              <w:spacing w:line="276" w:lineRule="auto"/>
              <w:jc w:val="both"/>
              <w:rPr>
                <w:rFonts w:ascii="Gotham Pro" w:eastAsia="Aptos" w:hAnsi="Gotham Pro" w:cs="Gotham Pro"/>
                <w:sz w:val="20"/>
              </w:rPr>
            </w:pPr>
            <w:proofErr w:type="spellStart"/>
            <w:r w:rsidRPr="00AA3EE5">
              <w:rPr>
                <w:rFonts w:ascii="Gotham Pro" w:eastAsia="Aptos" w:hAnsi="Gotham Pro" w:cs="Gotham Pro"/>
                <w:sz w:val="20"/>
                <w:u w:val="single"/>
                <w:lang w:eastAsia="uk-UA"/>
              </w:rPr>
              <w:t>Проєкт</w:t>
            </w:r>
            <w:proofErr w:type="spellEnd"/>
            <w:r w:rsidRPr="00AA3EE5">
              <w:rPr>
                <w:rFonts w:ascii="Gotham Pro" w:eastAsia="Aptos" w:hAnsi="Gotham Pro" w:cs="Gotham Pro"/>
                <w:sz w:val="20"/>
                <w:u w:val="single"/>
                <w:lang w:eastAsia="uk-UA"/>
              </w:rPr>
              <w:t xml:space="preserve"> рішення №1 з питання №2:</w:t>
            </w:r>
            <w:r w:rsidRPr="00AA3EE5">
              <w:rPr>
                <w:rFonts w:ascii="Gotham Pro" w:eastAsia="Aptos" w:hAnsi="Gotham Pro" w:cs="Gotham Pro"/>
                <w:sz w:val="20"/>
              </w:rPr>
              <w:t xml:space="preserve"> </w:t>
            </w:r>
          </w:p>
          <w:p w14:paraId="4A373820" w14:textId="77777777" w:rsidR="00AA3EE5" w:rsidRPr="00AA3EE5" w:rsidRDefault="00AA3EE5" w:rsidP="00AA3EE5">
            <w:pPr>
              <w:spacing w:line="276" w:lineRule="auto"/>
              <w:jc w:val="both"/>
              <w:rPr>
                <w:rFonts w:ascii="Gotham Pro" w:eastAsia="Aptos" w:hAnsi="Gotham Pro" w:cs="Gotham Pro"/>
                <w:sz w:val="20"/>
              </w:rPr>
            </w:pPr>
            <w:r w:rsidRPr="00AA3EE5">
              <w:rPr>
                <w:rFonts w:ascii="Gotham Pro" w:eastAsia="Aptos" w:hAnsi="Gotham Pro" w:cs="Gotham Pro"/>
                <w:sz w:val="20"/>
              </w:rPr>
              <w:t>Зупинити розміщення та обіг інвестиційних сертифікатів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  крім операцій, пов’язаних з викупом інвестиційних сертифікатів та правочинів щодо спадкування та правонаступництва інвестиційних сертифікатів вказаного інвестиційного фонду.</w:t>
            </w:r>
          </w:p>
        </w:tc>
        <w:tc>
          <w:tcPr>
            <w:tcW w:w="1606" w:type="dxa"/>
            <w:vAlign w:val="center"/>
          </w:tcPr>
          <w:p w14:paraId="4370FB11"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"ЗА"</w:t>
            </w:r>
          </w:p>
        </w:tc>
        <w:tc>
          <w:tcPr>
            <w:tcW w:w="1503" w:type="dxa"/>
            <w:vAlign w:val="center"/>
          </w:tcPr>
          <w:p w14:paraId="605C940A" w14:textId="77777777" w:rsidR="00AA3EE5" w:rsidRPr="00AA3EE5" w:rsidRDefault="00AA3EE5" w:rsidP="00AA3EE5">
            <w:pPr>
              <w:jc w:val="center"/>
              <w:outlineLvl w:val="0"/>
              <w:rPr>
                <w:rFonts w:ascii="Gotham Pro" w:eastAsia="Aptos" w:hAnsi="Gotham Pro" w:cs="Gotham Pro"/>
                <w:bCs/>
                <w:sz w:val="20"/>
                <w:szCs w:val="20"/>
              </w:rPr>
            </w:pPr>
          </w:p>
        </w:tc>
      </w:tr>
      <w:tr w:rsidR="00AA3EE5" w:rsidRPr="00AA3EE5" w14:paraId="2C481F98" w14:textId="77777777" w:rsidTr="00FF69A9">
        <w:trPr>
          <w:trHeight w:val="41"/>
          <w:jc w:val="center"/>
        </w:trPr>
        <w:tc>
          <w:tcPr>
            <w:tcW w:w="781" w:type="dxa"/>
            <w:vMerge/>
            <w:vAlign w:val="center"/>
          </w:tcPr>
          <w:p w14:paraId="00F22071" w14:textId="77777777" w:rsidR="00AA3EE5" w:rsidRPr="00AA3EE5" w:rsidRDefault="00AA3EE5" w:rsidP="00AA3EE5">
            <w:pPr>
              <w:jc w:val="center"/>
              <w:outlineLvl w:val="0"/>
              <w:rPr>
                <w:rFonts w:ascii="Gotham Pro" w:eastAsia="Aptos" w:hAnsi="Gotham Pro" w:cs="Gotham Pro"/>
                <w:bCs/>
                <w:sz w:val="20"/>
                <w:szCs w:val="20"/>
              </w:rPr>
            </w:pPr>
          </w:p>
        </w:tc>
        <w:tc>
          <w:tcPr>
            <w:tcW w:w="6147" w:type="dxa"/>
            <w:vMerge/>
          </w:tcPr>
          <w:p w14:paraId="63D3320A" w14:textId="77777777" w:rsidR="00AA3EE5" w:rsidRPr="00AA3EE5" w:rsidRDefault="00AA3EE5" w:rsidP="00AA3EE5">
            <w:pPr>
              <w:jc w:val="both"/>
              <w:outlineLvl w:val="0"/>
              <w:rPr>
                <w:rFonts w:ascii="Gotham Pro" w:eastAsia="Aptos" w:hAnsi="Gotham Pro" w:cs="Gotham Pro"/>
                <w:bCs/>
                <w:sz w:val="20"/>
                <w:szCs w:val="20"/>
              </w:rPr>
            </w:pPr>
          </w:p>
        </w:tc>
        <w:tc>
          <w:tcPr>
            <w:tcW w:w="1606" w:type="dxa"/>
            <w:vAlign w:val="center"/>
          </w:tcPr>
          <w:p w14:paraId="3833A32B"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"ПРОТИ"</w:t>
            </w:r>
          </w:p>
        </w:tc>
        <w:tc>
          <w:tcPr>
            <w:tcW w:w="1503" w:type="dxa"/>
          </w:tcPr>
          <w:p w14:paraId="30077F64" w14:textId="77777777" w:rsidR="00AA3EE5" w:rsidRPr="00AA3EE5" w:rsidRDefault="00AA3EE5" w:rsidP="00AA3EE5">
            <w:pPr>
              <w:jc w:val="both"/>
              <w:outlineLvl w:val="0"/>
              <w:rPr>
                <w:rFonts w:ascii="Gotham Pro" w:eastAsia="Aptos" w:hAnsi="Gotham Pro" w:cs="Gotham Pro"/>
                <w:bCs/>
                <w:sz w:val="20"/>
                <w:szCs w:val="20"/>
              </w:rPr>
            </w:pPr>
          </w:p>
          <w:p w14:paraId="2AAEDFD8" w14:textId="77777777" w:rsidR="00AA3EE5" w:rsidRPr="00AA3EE5" w:rsidRDefault="00AA3EE5" w:rsidP="00AA3EE5">
            <w:pPr>
              <w:jc w:val="both"/>
              <w:outlineLvl w:val="0"/>
              <w:rPr>
                <w:rFonts w:ascii="Gotham Pro" w:eastAsia="Aptos" w:hAnsi="Gotham Pro" w:cs="Gotham Pro"/>
                <w:bCs/>
                <w:sz w:val="20"/>
                <w:szCs w:val="20"/>
              </w:rPr>
            </w:pPr>
          </w:p>
          <w:p w14:paraId="11CE2402"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39648DFC" w14:textId="77777777" w:rsidTr="00AA3EE5">
        <w:trPr>
          <w:trHeight w:val="1668"/>
          <w:jc w:val="center"/>
        </w:trPr>
        <w:tc>
          <w:tcPr>
            <w:tcW w:w="781" w:type="dxa"/>
            <w:vMerge w:val="restart"/>
            <w:vAlign w:val="center"/>
          </w:tcPr>
          <w:p w14:paraId="65F0CCE7"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t>3</w:t>
            </w:r>
          </w:p>
        </w:tc>
        <w:tc>
          <w:tcPr>
            <w:tcW w:w="6147" w:type="dxa"/>
            <w:vMerge w:val="restart"/>
          </w:tcPr>
          <w:p w14:paraId="61F1AD15" w14:textId="77777777" w:rsidR="00AA3EE5" w:rsidRPr="00AA3EE5" w:rsidRDefault="00AA3EE5" w:rsidP="00AA3EE5">
            <w:pPr>
              <w:tabs>
                <w:tab w:val="left" w:pos="851"/>
              </w:tabs>
              <w:jc w:val="both"/>
              <w:rPr>
                <w:rFonts w:ascii="Gotham Pro" w:eastAsia="Times New Roman" w:hAnsi="Gotham Pro" w:cs="Gotham Pro"/>
                <w:b/>
                <w:sz w:val="20"/>
                <w:szCs w:val="20"/>
                <w:lang w:eastAsia="ru-RU"/>
              </w:rPr>
            </w:pPr>
            <w:r w:rsidRPr="00AA3EE5">
              <w:rPr>
                <w:rFonts w:ascii="Gotham Pro" w:eastAsia="Times New Roman" w:hAnsi="Gotham Pro" w:cs="Gotham Pro"/>
                <w:b/>
                <w:sz w:val="20"/>
                <w:szCs w:val="20"/>
                <w:lang w:eastAsia="ru-RU"/>
              </w:rPr>
              <w:t>Про затвердження положення про ліквідаційну комісію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w:t>
            </w:r>
          </w:p>
          <w:p w14:paraId="0F89DF71" w14:textId="77777777" w:rsidR="00AA3EE5" w:rsidRPr="00AA3EE5" w:rsidRDefault="00AA3EE5" w:rsidP="00AA3EE5">
            <w:pPr>
              <w:tabs>
                <w:tab w:val="left" w:pos="851"/>
              </w:tabs>
              <w:jc w:val="both"/>
              <w:rPr>
                <w:rFonts w:ascii="Gotham Pro" w:eastAsia="Times New Roman" w:hAnsi="Gotham Pro" w:cs="Gotham Pro"/>
                <w:sz w:val="20"/>
                <w:szCs w:val="20"/>
                <w:lang w:eastAsia="uk-UA"/>
              </w:rPr>
            </w:pPr>
            <w:proofErr w:type="spellStart"/>
            <w:r w:rsidRPr="00AA3EE5">
              <w:rPr>
                <w:rFonts w:ascii="Gotham Pro" w:eastAsia="Times New Roman" w:hAnsi="Gotham Pro" w:cs="Gotham Pro"/>
                <w:sz w:val="20"/>
                <w:szCs w:val="20"/>
                <w:u w:val="single"/>
                <w:lang w:eastAsia="uk-UA"/>
              </w:rPr>
              <w:t>Проєкт</w:t>
            </w:r>
            <w:proofErr w:type="spellEnd"/>
            <w:r w:rsidRPr="00AA3EE5">
              <w:rPr>
                <w:rFonts w:ascii="Gotham Pro" w:eastAsia="Times New Roman" w:hAnsi="Gotham Pro" w:cs="Gotham Pro"/>
                <w:sz w:val="20"/>
                <w:szCs w:val="20"/>
                <w:u w:val="single"/>
                <w:lang w:eastAsia="uk-UA"/>
              </w:rPr>
              <w:t xml:space="preserve"> рішення №1 з питання №3:</w:t>
            </w:r>
            <w:r w:rsidRPr="00AA3EE5">
              <w:rPr>
                <w:rFonts w:ascii="Gotham Pro" w:eastAsia="Times New Roman" w:hAnsi="Gotham Pro" w:cs="Gotham Pro"/>
                <w:sz w:val="20"/>
                <w:szCs w:val="20"/>
                <w:lang w:eastAsia="uk-UA"/>
              </w:rPr>
              <w:t xml:space="preserve"> </w:t>
            </w:r>
          </w:p>
          <w:p w14:paraId="374D993D" w14:textId="77777777" w:rsidR="00AA3EE5" w:rsidRPr="00AA3EE5" w:rsidRDefault="00AA3EE5" w:rsidP="00AA3EE5">
            <w:pPr>
              <w:tabs>
                <w:tab w:val="left" w:pos="851"/>
              </w:tabs>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ru-RU"/>
              </w:rPr>
              <w:t>Затвердити Положення про ліквідаційну комісію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w:t>
            </w:r>
          </w:p>
        </w:tc>
        <w:tc>
          <w:tcPr>
            <w:tcW w:w="1606" w:type="dxa"/>
            <w:vAlign w:val="center"/>
          </w:tcPr>
          <w:p w14:paraId="36FC92ED"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"ЗА"</w:t>
            </w:r>
          </w:p>
        </w:tc>
        <w:tc>
          <w:tcPr>
            <w:tcW w:w="1503" w:type="dxa"/>
            <w:vAlign w:val="center"/>
          </w:tcPr>
          <w:p w14:paraId="129D58CE" w14:textId="77777777" w:rsidR="00AA3EE5" w:rsidRPr="00AA3EE5" w:rsidRDefault="00AA3EE5" w:rsidP="00AA3EE5">
            <w:pPr>
              <w:jc w:val="center"/>
              <w:outlineLvl w:val="0"/>
              <w:rPr>
                <w:rFonts w:ascii="Gotham Pro" w:eastAsia="Aptos" w:hAnsi="Gotham Pro" w:cs="Gotham Pro"/>
                <w:bCs/>
                <w:sz w:val="20"/>
                <w:szCs w:val="20"/>
              </w:rPr>
            </w:pPr>
          </w:p>
        </w:tc>
      </w:tr>
      <w:tr w:rsidR="00AA3EE5" w:rsidRPr="00AA3EE5" w14:paraId="02F86F5C" w14:textId="77777777" w:rsidTr="00FF69A9">
        <w:trPr>
          <w:trHeight w:val="647"/>
          <w:jc w:val="center"/>
        </w:trPr>
        <w:tc>
          <w:tcPr>
            <w:tcW w:w="781" w:type="dxa"/>
            <w:vMerge/>
            <w:vAlign w:val="center"/>
          </w:tcPr>
          <w:p w14:paraId="61A7CA65" w14:textId="77777777" w:rsidR="00AA3EE5" w:rsidRPr="00AA3EE5" w:rsidRDefault="00AA3EE5" w:rsidP="00AA3EE5">
            <w:pPr>
              <w:jc w:val="center"/>
              <w:outlineLvl w:val="0"/>
              <w:rPr>
                <w:rFonts w:ascii="Gotham Pro" w:eastAsia="Aptos" w:hAnsi="Gotham Pro" w:cs="Gotham Pro"/>
                <w:bCs/>
                <w:sz w:val="20"/>
                <w:szCs w:val="20"/>
              </w:rPr>
            </w:pPr>
          </w:p>
        </w:tc>
        <w:tc>
          <w:tcPr>
            <w:tcW w:w="6147" w:type="dxa"/>
            <w:vMerge/>
          </w:tcPr>
          <w:p w14:paraId="7D0C7A53" w14:textId="77777777" w:rsidR="00AA3EE5" w:rsidRPr="00AA3EE5" w:rsidRDefault="00AA3EE5" w:rsidP="00AA3EE5">
            <w:pPr>
              <w:jc w:val="both"/>
              <w:outlineLvl w:val="0"/>
              <w:rPr>
                <w:rFonts w:ascii="Gotham Pro" w:eastAsia="Aptos" w:hAnsi="Gotham Pro" w:cs="Gotham Pro"/>
                <w:bCs/>
                <w:sz w:val="20"/>
                <w:szCs w:val="20"/>
              </w:rPr>
            </w:pPr>
          </w:p>
        </w:tc>
        <w:tc>
          <w:tcPr>
            <w:tcW w:w="1606" w:type="dxa"/>
            <w:vAlign w:val="center"/>
          </w:tcPr>
          <w:p w14:paraId="62BDC919"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"ПРОТИ"</w:t>
            </w:r>
          </w:p>
        </w:tc>
        <w:tc>
          <w:tcPr>
            <w:tcW w:w="1503" w:type="dxa"/>
          </w:tcPr>
          <w:p w14:paraId="25D8A32B"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401D8610" w14:textId="77777777" w:rsidTr="00AA3EE5">
        <w:trPr>
          <w:trHeight w:val="2185"/>
          <w:jc w:val="center"/>
        </w:trPr>
        <w:tc>
          <w:tcPr>
            <w:tcW w:w="781" w:type="dxa"/>
            <w:vMerge w:val="restart"/>
            <w:vAlign w:val="center"/>
          </w:tcPr>
          <w:p w14:paraId="0FD4BB85"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t>4</w:t>
            </w:r>
          </w:p>
        </w:tc>
        <w:tc>
          <w:tcPr>
            <w:tcW w:w="6147" w:type="dxa"/>
            <w:vMerge w:val="restart"/>
          </w:tcPr>
          <w:p w14:paraId="6F2A9F67" w14:textId="77777777" w:rsidR="00AA3EE5" w:rsidRPr="00AA3EE5" w:rsidRDefault="00AA3EE5" w:rsidP="00AA3EE5">
            <w:pPr>
              <w:tabs>
                <w:tab w:val="left" w:pos="851"/>
              </w:tabs>
              <w:jc w:val="both"/>
              <w:rPr>
                <w:rFonts w:ascii="Gotham Pro" w:eastAsia="Times New Roman" w:hAnsi="Gotham Pro" w:cs="Gotham Pro"/>
                <w:b/>
                <w:sz w:val="20"/>
                <w:szCs w:val="20"/>
                <w:lang w:eastAsia="ru-RU"/>
              </w:rPr>
            </w:pPr>
            <w:r w:rsidRPr="00AA3EE5">
              <w:rPr>
                <w:rFonts w:ascii="Gotham Pro" w:eastAsia="Times New Roman" w:hAnsi="Gotham Pro" w:cs="Gotham Pro"/>
                <w:b/>
                <w:sz w:val="20"/>
                <w:szCs w:val="20"/>
                <w:lang w:eastAsia="ru-RU"/>
              </w:rPr>
              <w:t>Про обрання ліквідаційної комісії ПАЙОВОГО ВЕНЧУРНОГО ІНВЕСТИЦІЙНОГО ФОНДУ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w:t>
            </w:r>
          </w:p>
          <w:p w14:paraId="51322B34" w14:textId="77777777" w:rsidR="00AA3EE5" w:rsidRPr="00AA3EE5" w:rsidRDefault="00AA3EE5" w:rsidP="00AA3EE5">
            <w:pPr>
              <w:tabs>
                <w:tab w:val="left" w:pos="851"/>
              </w:tabs>
              <w:jc w:val="both"/>
              <w:rPr>
                <w:rFonts w:ascii="Gotham Pro" w:eastAsia="Times New Roman" w:hAnsi="Gotham Pro" w:cs="Gotham Pro"/>
                <w:sz w:val="20"/>
                <w:szCs w:val="20"/>
                <w:lang w:eastAsia="uk-UA"/>
              </w:rPr>
            </w:pPr>
            <w:proofErr w:type="spellStart"/>
            <w:r w:rsidRPr="00AA3EE5">
              <w:rPr>
                <w:rFonts w:ascii="Gotham Pro" w:eastAsia="Times New Roman" w:hAnsi="Gotham Pro" w:cs="Gotham Pro"/>
                <w:sz w:val="20"/>
                <w:szCs w:val="20"/>
                <w:u w:val="single"/>
                <w:lang w:eastAsia="uk-UA"/>
              </w:rPr>
              <w:t>Проєкт</w:t>
            </w:r>
            <w:proofErr w:type="spellEnd"/>
            <w:r w:rsidRPr="00AA3EE5">
              <w:rPr>
                <w:rFonts w:ascii="Gotham Pro" w:eastAsia="Times New Roman" w:hAnsi="Gotham Pro" w:cs="Gotham Pro"/>
                <w:sz w:val="20"/>
                <w:szCs w:val="20"/>
                <w:u w:val="single"/>
                <w:lang w:eastAsia="uk-UA"/>
              </w:rPr>
              <w:t xml:space="preserve"> рішення №1 з питання №4:</w:t>
            </w:r>
            <w:r w:rsidRPr="00AA3EE5">
              <w:rPr>
                <w:rFonts w:ascii="Gotham Pro" w:eastAsia="Times New Roman" w:hAnsi="Gotham Pro" w:cs="Gotham Pro"/>
                <w:sz w:val="20"/>
                <w:szCs w:val="20"/>
                <w:lang w:eastAsia="uk-UA"/>
              </w:rPr>
              <w:t xml:space="preserve"> </w:t>
            </w:r>
          </w:p>
          <w:p w14:paraId="0CB03C3E" w14:textId="77777777" w:rsidR="00AA3EE5" w:rsidRPr="00AA3EE5" w:rsidRDefault="00AA3EE5" w:rsidP="00AA3EE5">
            <w:pPr>
              <w:tabs>
                <w:tab w:val="left" w:pos="851"/>
              </w:tabs>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ru-RU"/>
              </w:rPr>
              <w:t>Обрати ліквідаційну комісію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 у складі:</w:t>
            </w:r>
          </w:p>
          <w:p w14:paraId="6003BB89" w14:textId="77777777" w:rsidR="00AA3EE5" w:rsidRPr="00AA3EE5" w:rsidRDefault="00AA3EE5" w:rsidP="00AA3EE5">
            <w:pPr>
              <w:tabs>
                <w:tab w:val="left" w:pos="851"/>
              </w:tabs>
              <w:ind w:firstLine="540"/>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ru-RU"/>
              </w:rPr>
              <w:t>Бондаренко Олександр Вікторович, голова ліквідаційної комісії, директор ПрАТ КУА АПФ «БРОКБІЗНЕСІНВЕСТ» - від компанії з управління активами;</w:t>
            </w:r>
          </w:p>
          <w:p w14:paraId="0A3E6CA3" w14:textId="77777777" w:rsidR="00AA3EE5" w:rsidRPr="00AA3EE5" w:rsidRDefault="00AA3EE5" w:rsidP="00AA3EE5">
            <w:pPr>
              <w:tabs>
                <w:tab w:val="left" w:pos="851"/>
              </w:tabs>
              <w:ind w:firstLine="540"/>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ru-RU"/>
              </w:rPr>
              <w:t xml:space="preserve">Кириченко Максим Олександрович, член ліквідаційної комісії; </w:t>
            </w:r>
          </w:p>
          <w:p w14:paraId="17DA51FB" w14:textId="77777777" w:rsidR="00AA3EE5" w:rsidRPr="00AA3EE5" w:rsidRDefault="00AA3EE5" w:rsidP="00AA3EE5">
            <w:pPr>
              <w:tabs>
                <w:tab w:val="left" w:pos="851"/>
              </w:tabs>
              <w:ind w:firstLine="519"/>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ru-RU"/>
              </w:rPr>
              <w:t>Верховський Олег Володимирович, член ліквідаційної комісії.</w:t>
            </w:r>
          </w:p>
        </w:tc>
        <w:tc>
          <w:tcPr>
            <w:tcW w:w="1606" w:type="dxa"/>
            <w:vAlign w:val="center"/>
          </w:tcPr>
          <w:p w14:paraId="2D87B678"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"ЗА"</w:t>
            </w:r>
          </w:p>
        </w:tc>
        <w:tc>
          <w:tcPr>
            <w:tcW w:w="1503" w:type="dxa"/>
            <w:vAlign w:val="center"/>
          </w:tcPr>
          <w:p w14:paraId="4A6FDA7B" w14:textId="77777777" w:rsidR="00AA3EE5" w:rsidRPr="00AA3EE5" w:rsidRDefault="00AA3EE5" w:rsidP="00AA3EE5">
            <w:pPr>
              <w:jc w:val="center"/>
              <w:outlineLvl w:val="0"/>
              <w:rPr>
                <w:rFonts w:ascii="Gotham Pro" w:eastAsia="Aptos" w:hAnsi="Gotham Pro" w:cs="Gotham Pro"/>
                <w:bCs/>
                <w:sz w:val="20"/>
                <w:szCs w:val="20"/>
              </w:rPr>
            </w:pPr>
          </w:p>
        </w:tc>
      </w:tr>
      <w:tr w:rsidR="00AA3EE5" w:rsidRPr="00AA3EE5" w14:paraId="15989A8F" w14:textId="77777777" w:rsidTr="00FF69A9">
        <w:trPr>
          <w:trHeight w:val="279"/>
          <w:jc w:val="center"/>
        </w:trPr>
        <w:tc>
          <w:tcPr>
            <w:tcW w:w="781" w:type="dxa"/>
            <w:vMerge/>
            <w:vAlign w:val="center"/>
          </w:tcPr>
          <w:p w14:paraId="47ACE46F" w14:textId="77777777" w:rsidR="00AA3EE5" w:rsidRPr="00AA3EE5" w:rsidRDefault="00AA3EE5" w:rsidP="00AA3EE5">
            <w:pPr>
              <w:jc w:val="center"/>
              <w:outlineLvl w:val="0"/>
              <w:rPr>
                <w:rFonts w:ascii="Gotham Pro" w:eastAsia="Aptos" w:hAnsi="Gotham Pro" w:cs="Gotham Pro"/>
                <w:bCs/>
                <w:sz w:val="20"/>
                <w:szCs w:val="20"/>
              </w:rPr>
            </w:pPr>
          </w:p>
        </w:tc>
        <w:tc>
          <w:tcPr>
            <w:tcW w:w="6147" w:type="dxa"/>
            <w:vMerge/>
          </w:tcPr>
          <w:p w14:paraId="4EC4613F" w14:textId="77777777" w:rsidR="00AA3EE5" w:rsidRPr="00AA3EE5" w:rsidRDefault="00AA3EE5" w:rsidP="00AA3EE5">
            <w:pPr>
              <w:jc w:val="both"/>
              <w:outlineLvl w:val="0"/>
              <w:rPr>
                <w:rFonts w:ascii="Gotham Pro" w:eastAsia="Aptos" w:hAnsi="Gotham Pro" w:cs="Gotham Pro"/>
                <w:bCs/>
                <w:sz w:val="20"/>
                <w:szCs w:val="20"/>
              </w:rPr>
            </w:pPr>
          </w:p>
        </w:tc>
        <w:tc>
          <w:tcPr>
            <w:tcW w:w="1606" w:type="dxa"/>
            <w:vAlign w:val="center"/>
          </w:tcPr>
          <w:p w14:paraId="5ED38F71"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"ПРОТИ"</w:t>
            </w:r>
          </w:p>
        </w:tc>
        <w:tc>
          <w:tcPr>
            <w:tcW w:w="1503" w:type="dxa"/>
          </w:tcPr>
          <w:p w14:paraId="7532CEEB" w14:textId="77777777" w:rsidR="00AA3EE5" w:rsidRPr="00AA3EE5" w:rsidRDefault="00AA3EE5" w:rsidP="00AA3EE5">
            <w:pPr>
              <w:jc w:val="both"/>
              <w:outlineLvl w:val="0"/>
              <w:rPr>
                <w:rFonts w:ascii="Gotham Pro" w:eastAsia="Aptos" w:hAnsi="Gotham Pro" w:cs="Gotham Pro"/>
                <w:bCs/>
                <w:sz w:val="20"/>
                <w:szCs w:val="20"/>
              </w:rPr>
            </w:pPr>
          </w:p>
          <w:p w14:paraId="39390AA7" w14:textId="77777777" w:rsidR="00AA3EE5" w:rsidRPr="00AA3EE5" w:rsidRDefault="00AA3EE5" w:rsidP="00AA3EE5">
            <w:pPr>
              <w:jc w:val="both"/>
              <w:outlineLvl w:val="0"/>
              <w:rPr>
                <w:rFonts w:ascii="Gotham Pro" w:eastAsia="Aptos" w:hAnsi="Gotham Pro" w:cs="Gotham Pro"/>
                <w:bCs/>
                <w:sz w:val="20"/>
                <w:szCs w:val="20"/>
              </w:rPr>
            </w:pPr>
          </w:p>
          <w:p w14:paraId="5C5A771E"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071E16EA" w14:textId="77777777" w:rsidTr="00AA3EE5">
        <w:trPr>
          <w:trHeight w:val="1743"/>
          <w:jc w:val="center"/>
        </w:trPr>
        <w:tc>
          <w:tcPr>
            <w:tcW w:w="781" w:type="dxa"/>
            <w:vMerge w:val="restart"/>
            <w:vAlign w:val="center"/>
          </w:tcPr>
          <w:p w14:paraId="1A6E1F91"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lastRenderedPageBreak/>
              <w:t>5</w:t>
            </w:r>
          </w:p>
        </w:tc>
        <w:tc>
          <w:tcPr>
            <w:tcW w:w="6147" w:type="dxa"/>
            <w:vMerge w:val="restart"/>
          </w:tcPr>
          <w:p w14:paraId="0DBDB952" w14:textId="77777777" w:rsidR="00AA3EE5" w:rsidRPr="00AA3EE5" w:rsidRDefault="00AA3EE5" w:rsidP="00AA3EE5">
            <w:pPr>
              <w:tabs>
                <w:tab w:val="left" w:pos="851"/>
              </w:tabs>
              <w:jc w:val="both"/>
              <w:rPr>
                <w:rFonts w:ascii="Gotham Pro" w:eastAsia="Times New Roman" w:hAnsi="Gotham Pro" w:cs="Gotham Pro"/>
                <w:b/>
                <w:sz w:val="20"/>
                <w:szCs w:val="20"/>
                <w:lang w:eastAsia="ru-RU"/>
              </w:rPr>
            </w:pPr>
            <w:r w:rsidRPr="00AA3EE5">
              <w:rPr>
                <w:rFonts w:ascii="Gotham Pro" w:eastAsia="Times New Roman" w:hAnsi="Gotham Pro" w:cs="Gotham Pro"/>
                <w:b/>
                <w:sz w:val="20"/>
                <w:szCs w:val="20"/>
                <w:lang w:eastAsia="ru-RU"/>
              </w:rPr>
              <w:t>Про спосіб розрахунку з учасниками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w:t>
            </w:r>
          </w:p>
          <w:p w14:paraId="427B48BE" w14:textId="77777777" w:rsidR="00AA3EE5" w:rsidRPr="00AA3EE5" w:rsidRDefault="00AA3EE5" w:rsidP="00AA3EE5">
            <w:pPr>
              <w:tabs>
                <w:tab w:val="left" w:pos="851"/>
              </w:tabs>
              <w:jc w:val="both"/>
              <w:rPr>
                <w:rFonts w:ascii="Gotham Pro" w:eastAsia="Times New Roman" w:hAnsi="Gotham Pro" w:cs="Gotham Pro"/>
                <w:sz w:val="20"/>
                <w:szCs w:val="20"/>
                <w:lang w:eastAsia="ru-RU"/>
              </w:rPr>
            </w:pPr>
            <w:proofErr w:type="spellStart"/>
            <w:r w:rsidRPr="00AA3EE5">
              <w:rPr>
                <w:rFonts w:ascii="Gotham Pro" w:eastAsia="Times New Roman" w:hAnsi="Gotham Pro" w:cs="Gotham Pro"/>
                <w:sz w:val="20"/>
                <w:szCs w:val="20"/>
                <w:u w:val="single"/>
                <w:lang w:eastAsia="uk-UA"/>
              </w:rPr>
              <w:t>Проєкт</w:t>
            </w:r>
            <w:proofErr w:type="spellEnd"/>
            <w:r w:rsidRPr="00AA3EE5">
              <w:rPr>
                <w:rFonts w:ascii="Gotham Pro" w:eastAsia="Times New Roman" w:hAnsi="Gotham Pro" w:cs="Gotham Pro"/>
                <w:sz w:val="20"/>
                <w:szCs w:val="20"/>
                <w:u w:val="single"/>
                <w:lang w:eastAsia="uk-UA"/>
              </w:rPr>
              <w:t xml:space="preserve"> рішення №1 з питання №5:</w:t>
            </w:r>
            <w:r w:rsidRPr="00AA3EE5">
              <w:rPr>
                <w:rFonts w:ascii="Gotham Pro" w:eastAsia="Times New Roman" w:hAnsi="Gotham Pro" w:cs="Gotham Pro"/>
                <w:sz w:val="20"/>
                <w:szCs w:val="20"/>
                <w:lang w:eastAsia="ru-RU"/>
              </w:rPr>
              <w:t xml:space="preserve"> </w:t>
            </w:r>
          </w:p>
          <w:p w14:paraId="0EA28595" w14:textId="77777777" w:rsidR="00AA3EE5" w:rsidRPr="00AA3EE5" w:rsidRDefault="00AA3EE5" w:rsidP="00AA3EE5">
            <w:pPr>
              <w:tabs>
                <w:tab w:val="left" w:pos="851"/>
              </w:tabs>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uk-UA"/>
              </w:rPr>
              <w:t>Встановити, що розрахунки з учасниками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 здійснюються грошовими коштами.</w:t>
            </w:r>
          </w:p>
        </w:tc>
        <w:tc>
          <w:tcPr>
            <w:tcW w:w="1606" w:type="dxa"/>
            <w:vAlign w:val="center"/>
          </w:tcPr>
          <w:p w14:paraId="0BEB4F78"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"ЗА"</w:t>
            </w:r>
          </w:p>
        </w:tc>
        <w:tc>
          <w:tcPr>
            <w:tcW w:w="1503" w:type="dxa"/>
            <w:vAlign w:val="center"/>
          </w:tcPr>
          <w:p w14:paraId="5D5453C2" w14:textId="77777777" w:rsidR="00AA3EE5" w:rsidRPr="00AA3EE5" w:rsidRDefault="00AA3EE5" w:rsidP="00AA3EE5">
            <w:pPr>
              <w:jc w:val="center"/>
              <w:outlineLvl w:val="0"/>
              <w:rPr>
                <w:rFonts w:ascii="Gotham Pro" w:eastAsia="Aptos" w:hAnsi="Gotham Pro" w:cs="Gotham Pro"/>
                <w:bCs/>
                <w:sz w:val="20"/>
                <w:szCs w:val="20"/>
              </w:rPr>
            </w:pPr>
          </w:p>
        </w:tc>
      </w:tr>
      <w:tr w:rsidR="00AA3EE5" w:rsidRPr="00AA3EE5" w14:paraId="4F9DDE80" w14:textId="77777777" w:rsidTr="00FF69A9">
        <w:trPr>
          <w:trHeight w:val="403"/>
          <w:jc w:val="center"/>
        </w:trPr>
        <w:tc>
          <w:tcPr>
            <w:tcW w:w="781" w:type="dxa"/>
            <w:vMerge/>
            <w:vAlign w:val="center"/>
          </w:tcPr>
          <w:p w14:paraId="2861D5E4" w14:textId="77777777" w:rsidR="00AA3EE5" w:rsidRPr="00AA3EE5" w:rsidRDefault="00AA3EE5" w:rsidP="00AA3EE5">
            <w:pPr>
              <w:jc w:val="center"/>
              <w:outlineLvl w:val="0"/>
              <w:rPr>
                <w:rFonts w:ascii="Gotham Pro" w:eastAsia="Aptos" w:hAnsi="Gotham Pro" w:cs="Gotham Pro"/>
                <w:bCs/>
                <w:sz w:val="20"/>
                <w:szCs w:val="20"/>
              </w:rPr>
            </w:pPr>
          </w:p>
        </w:tc>
        <w:tc>
          <w:tcPr>
            <w:tcW w:w="6147" w:type="dxa"/>
            <w:vMerge/>
          </w:tcPr>
          <w:p w14:paraId="4C575F39" w14:textId="77777777" w:rsidR="00AA3EE5" w:rsidRPr="00AA3EE5" w:rsidRDefault="00AA3EE5" w:rsidP="00AA3EE5">
            <w:pPr>
              <w:jc w:val="both"/>
              <w:outlineLvl w:val="0"/>
              <w:rPr>
                <w:rFonts w:ascii="Gotham Pro" w:eastAsia="Aptos" w:hAnsi="Gotham Pro" w:cs="Gotham Pro"/>
                <w:bCs/>
                <w:sz w:val="20"/>
                <w:szCs w:val="20"/>
              </w:rPr>
            </w:pPr>
          </w:p>
        </w:tc>
        <w:tc>
          <w:tcPr>
            <w:tcW w:w="1606" w:type="dxa"/>
            <w:vAlign w:val="center"/>
          </w:tcPr>
          <w:p w14:paraId="4EECEDEA"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"ПРОТИ"</w:t>
            </w:r>
          </w:p>
        </w:tc>
        <w:tc>
          <w:tcPr>
            <w:tcW w:w="1503" w:type="dxa"/>
          </w:tcPr>
          <w:p w14:paraId="72700C89" w14:textId="77777777" w:rsidR="00AA3EE5" w:rsidRPr="00AA3EE5" w:rsidRDefault="00AA3EE5" w:rsidP="00AA3EE5">
            <w:pPr>
              <w:jc w:val="both"/>
              <w:outlineLvl w:val="0"/>
              <w:rPr>
                <w:rFonts w:ascii="Gotham Pro" w:eastAsia="Aptos" w:hAnsi="Gotham Pro" w:cs="Gotham Pro"/>
                <w:bCs/>
                <w:sz w:val="20"/>
                <w:szCs w:val="20"/>
              </w:rPr>
            </w:pPr>
          </w:p>
        </w:tc>
      </w:tr>
      <w:tr w:rsidR="00AA3EE5" w:rsidRPr="00AA3EE5" w14:paraId="5C544BAE" w14:textId="77777777" w:rsidTr="00AA3EE5">
        <w:trPr>
          <w:trHeight w:val="1692"/>
          <w:jc w:val="center"/>
        </w:trPr>
        <w:tc>
          <w:tcPr>
            <w:tcW w:w="781" w:type="dxa"/>
            <w:vMerge w:val="restart"/>
            <w:vAlign w:val="center"/>
          </w:tcPr>
          <w:p w14:paraId="766DC2B7"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Cs/>
                <w:sz w:val="20"/>
                <w:szCs w:val="20"/>
              </w:rPr>
              <w:t>6</w:t>
            </w:r>
          </w:p>
        </w:tc>
        <w:tc>
          <w:tcPr>
            <w:tcW w:w="6147" w:type="dxa"/>
            <w:vMerge w:val="restart"/>
          </w:tcPr>
          <w:p w14:paraId="6BD3EE19" w14:textId="77777777" w:rsidR="00AA3EE5" w:rsidRPr="00AA3EE5" w:rsidRDefault="00AA3EE5" w:rsidP="00AA3EE5">
            <w:pPr>
              <w:tabs>
                <w:tab w:val="left" w:pos="851"/>
              </w:tabs>
              <w:jc w:val="both"/>
              <w:rPr>
                <w:rFonts w:ascii="Gotham Pro" w:eastAsia="Times New Roman" w:hAnsi="Gotham Pro" w:cs="Gotham Pro"/>
                <w:b/>
                <w:sz w:val="20"/>
                <w:szCs w:val="20"/>
                <w:lang w:eastAsia="ru-RU"/>
              </w:rPr>
            </w:pPr>
            <w:r w:rsidRPr="00AA3EE5">
              <w:rPr>
                <w:rFonts w:ascii="Gotham Pro" w:eastAsia="Times New Roman" w:hAnsi="Gotham Pro" w:cs="Gotham Pro"/>
                <w:b/>
                <w:sz w:val="20"/>
                <w:szCs w:val="20"/>
                <w:lang w:eastAsia="ru-RU"/>
              </w:rPr>
              <w:t>Про затвердження звіту про фінансовий стан та довідки про вартість чистих активів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w:t>
            </w:r>
          </w:p>
          <w:p w14:paraId="1D559245" w14:textId="77777777" w:rsidR="00AA3EE5" w:rsidRPr="00AA3EE5" w:rsidRDefault="00AA3EE5" w:rsidP="00AA3EE5">
            <w:pPr>
              <w:tabs>
                <w:tab w:val="left" w:pos="851"/>
              </w:tabs>
              <w:jc w:val="both"/>
              <w:rPr>
                <w:rFonts w:ascii="Gotham Pro" w:eastAsia="Times New Roman" w:hAnsi="Gotham Pro" w:cs="Gotham Pro"/>
                <w:sz w:val="20"/>
                <w:szCs w:val="20"/>
                <w:lang w:eastAsia="ru-RU"/>
              </w:rPr>
            </w:pPr>
            <w:proofErr w:type="spellStart"/>
            <w:r w:rsidRPr="00AA3EE5">
              <w:rPr>
                <w:rFonts w:ascii="Gotham Pro" w:eastAsia="Times New Roman" w:hAnsi="Gotham Pro" w:cs="Gotham Pro"/>
                <w:sz w:val="20"/>
                <w:szCs w:val="20"/>
                <w:u w:val="single"/>
                <w:lang w:eastAsia="uk-UA"/>
              </w:rPr>
              <w:t>Проєкт</w:t>
            </w:r>
            <w:proofErr w:type="spellEnd"/>
            <w:r w:rsidRPr="00AA3EE5">
              <w:rPr>
                <w:rFonts w:ascii="Gotham Pro" w:eastAsia="Times New Roman" w:hAnsi="Gotham Pro" w:cs="Gotham Pro"/>
                <w:sz w:val="20"/>
                <w:szCs w:val="20"/>
                <w:u w:val="single"/>
                <w:lang w:eastAsia="uk-UA"/>
              </w:rPr>
              <w:t xml:space="preserve"> рішення №1 з питання №6:</w:t>
            </w:r>
            <w:r w:rsidRPr="00AA3EE5">
              <w:rPr>
                <w:rFonts w:ascii="Gotham Pro" w:eastAsia="Times New Roman" w:hAnsi="Gotham Pro" w:cs="Gotham Pro"/>
                <w:sz w:val="20"/>
                <w:szCs w:val="20"/>
                <w:lang w:eastAsia="ru-RU"/>
              </w:rPr>
              <w:t xml:space="preserve"> </w:t>
            </w:r>
          </w:p>
          <w:p w14:paraId="76D92CBE" w14:textId="77777777" w:rsidR="00AA3EE5" w:rsidRPr="00AA3EE5" w:rsidRDefault="00AA3EE5" w:rsidP="00AA3EE5">
            <w:pPr>
              <w:tabs>
                <w:tab w:val="left" w:pos="851"/>
              </w:tabs>
              <w:jc w:val="both"/>
              <w:rPr>
                <w:rFonts w:ascii="Gotham Pro" w:eastAsia="Times New Roman" w:hAnsi="Gotham Pro" w:cs="Gotham Pro"/>
                <w:sz w:val="20"/>
                <w:szCs w:val="20"/>
                <w:lang w:eastAsia="ru-RU"/>
              </w:rPr>
            </w:pPr>
            <w:r w:rsidRPr="00AA3EE5">
              <w:rPr>
                <w:rFonts w:ascii="Gotham Pro" w:eastAsia="Times New Roman" w:hAnsi="Gotham Pro" w:cs="Gotham Pro"/>
                <w:sz w:val="20"/>
                <w:szCs w:val="20"/>
                <w:lang w:eastAsia="uk-UA"/>
              </w:rPr>
              <w:t>Затвердити звіт про фінансовий стан та довідку про вартість чистих активів ПАЙОВОГО ВЕНЧУРНОГО ІНВЕСТИЦІЙНОГО ФОНДУ НЕДИВЕРСИФІКОВАНОГО ВИДУ ЗАКРИТОГО ТИПУ «БІЗНЕСПРОМБУД» ПРИВАТНОГО АКЦІОНЕРНОГО ТОВАРИСТВА «КОМПАНІЯ З УПРАВЛІННЯ АКТИВАМИ АДМІНІСТРАТОР ПЕНСІЙНОГО ФОНДУ «БРОКБІЗНЕСІНВЕСТ» (код ЄДРІСІ 2331605), складених та розрахованих станом на 08 травня 2026 року.</w:t>
            </w:r>
          </w:p>
        </w:tc>
        <w:tc>
          <w:tcPr>
            <w:tcW w:w="1606" w:type="dxa"/>
            <w:vAlign w:val="center"/>
          </w:tcPr>
          <w:p w14:paraId="04966066" w14:textId="77777777" w:rsidR="00AA3EE5" w:rsidRPr="00AA3EE5" w:rsidRDefault="00AA3EE5" w:rsidP="00AA3EE5">
            <w:pPr>
              <w:jc w:val="center"/>
              <w:outlineLvl w:val="0"/>
              <w:rPr>
                <w:rFonts w:ascii="Gotham Pro" w:eastAsia="Aptos" w:hAnsi="Gotham Pro" w:cs="Gotham Pro"/>
                <w:b/>
                <w:sz w:val="20"/>
                <w:szCs w:val="20"/>
              </w:rPr>
            </w:pPr>
            <w:r w:rsidRPr="00AA3EE5">
              <w:rPr>
                <w:rFonts w:ascii="Gotham Pro" w:eastAsia="Aptos" w:hAnsi="Gotham Pro" w:cs="Gotham Pro"/>
                <w:b/>
                <w:sz w:val="20"/>
                <w:szCs w:val="20"/>
              </w:rPr>
              <w:t>"ЗА"</w:t>
            </w:r>
          </w:p>
        </w:tc>
        <w:tc>
          <w:tcPr>
            <w:tcW w:w="1503" w:type="dxa"/>
            <w:vAlign w:val="center"/>
          </w:tcPr>
          <w:p w14:paraId="17FCE7C6" w14:textId="77777777" w:rsidR="00AA3EE5" w:rsidRPr="00AA3EE5" w:rsidRDefault="00AA3EE5" w:rsidP="00AA3EE5">
            <w:pPr>
              <w:jc w:val="center"/>
              <w:outlineLvl w:val="0"/>
              <w:rPr>
                <w:rFonts w:ascii="Gotham Pro" w:eastAsia="Aptos" w:hAnsi="Gotham Pro" w:cs="Gotham Pro"/>
                <w:bCs/>
                <w:sz w:val="20"/>
                <w:szCs w:val="20"/>
              </w:rPr>
            </w:pPr>
          </w:p>
        </w:tc>
      </w:tr>
      <w:tr w:rsidR="00AA3EE5" w:rsidRPr="00AA3EE5" w14:paraId="07868892" w14:textId="77777777" w:rsidTr="00FF69A9">
        <w:trPr>
          <w:trHeight w:val="2661"/>
          <w:jc w:val="center"/>
        </w:trPr>
        <w:tc>
          <w:tcPr>
            <w:tcW w:w="781" w:type="dxa"/>
            <w:vMerge/>
          </w:tcPr>
          <w:p w14:paraId="28E82742" w14:textId="77777777" w:rsidR="00AA3EE5" w:rsidRPr="00AA3EE5" w:rsidRDefault="00AA3EE5" w:rsidP="00AA3EE5">
            <w:pPr>
              <w:jc w:val="both"/>
              <w:outlineLvl w:val="0"/>
              <w:rPr>
                <w:rFonts w:ascii="Gotham Pro" w:eastAsia="Aptos" w:hAnsi="Gotham Pro" w:cs="Gotham Pro"/>
                <w:bCs/>
                <w:sz w:val="20"/>
                <w:szCs w:val="20"/>
              </w:rPr>
            </w:pPr>
          </w:p>
        </w:tc>
        <w:tc>
          <w:tcPr>
            <w:tcW w:w="6147" w:type="dxa"/>
            <w:vMerge/>
          </w:tcPr>
          <w:p w14:paraId="6D36C8AB" w14:textId="77777777" w:rsidR="00AA3EE5" w:rsidRPr="00AA3EE5" w:rsidRDefault="00AA3EE5" w:rsidP="00AA3EE5">
            <w:pPr>
              <w:jc w:val="both"/>
              <w:outlineLvl w:val="0"/>
              <w:rPr>
                <w:rFonts w:ascii="Gotham Pro" w:eastAsia="Aptos" w:hAnsi="Gotham Pro" w:cs="Gotham Pro"/>
                <w:bCs/>
                <w:sz w:val="20"/>
                <w:szCs w:val="20"/>
              </w:rPr>
            </w:pPr>
          </w:p>
        </w:tc>
        <w:tc>
          <w:tcPr>
            <w:tcW w:w="1606" w:type="dxa"/>
            <w:vAlign w:val="center"/>
          </w:tcPr>
          <w:p w14:paraId="69BD4314" w14:textId="77777777" w:rsidR="00AA3EE5" w:rsidRPr="00AA3EE5" w:rsidRDefault="00AA3EE5" w:rsidP="00AA3EE5">
            <w:pPr>
              <w:jc w:val="center"/>
              <w:outlineLvl w:val="0"/>
              <w:rPr>
                <w:rFonts w:ascii="Gotham Pro" w:eastAsia="Aptos" w:hAnsi="Gotham Pro" w:cs="Gotham Pro"/>
                <w:bCs/>
                <w:sz w:val="20"/>
                <w:szCs w:val="20"/>
              </w:rPr>
            </w:pPr>
            <w:r w:rsidRPr="00AA3EE5">
              <w:rPr>
                <w:rFonts w:ascii="Gotham Pro" w:eastAsia="Aptos" w:hAnsi="Gotham Pro" w:cs="Gotham Pro"/>
                <w:b/>
                <w:sz w:val="20"/>
                <w:szCs w:val="20"/>
              </w:rPr>
              <w:t>"ПРОТИ"</w:t>
            </w:r>
          </w:p>
        </w:tc>
        <w:tc>
          <w:tcPr>
            <w:tcW w:w="1503" w:type="dxa"/>
          </w:tcPr>
          <w:p w14:paraId="1CC332F4" w14:textId="77777777" w:rsidR="00AA3EE5" w:rsidRPr="00AA3EE5" w:rsidRDefault="00AA3EE5" w:rsidP="00AA3EE5">
            <w:pPr>
              <w:jc w:val="both"/>
              <w:outlineLvl w:val="0"/>
              <w:rPr>
                <w:rFonts w:ascii="Gotham Pro" w:eastAsia="Aptos" w:hAnsi="Gotham Pro" w:cs="Gotham Pro"/>
                <w:bCs/>
                <w:sz w:val="20"/>
                <w:szCs w:val="20"/>
              </w:rPr>
            </w:pPr>
          </w:p>
        </w:tc>
      </w:tr>
    </w:tbl>
    <w:p w14:paraId="769F1FB2" w14:textId="77777777" w:rsidR="00AA3EE5" w:rsidRPr="00AA3EE5" w:rsidRDefault="00AA3EE5" w:rsidP="00AA3EE5">
      <w:pPr>
        <w:pBdr>
          <w:bottom w:val="double" w:sz="12" w:space="0" w:color="auto"/>
        </w:pBdr>
        <w:spacing w:after="200" w:line="276" w:lineRule="auto"/>
        <w:rPr>
          <w:rFonts w:ascii="Gotham Pro" w:eastAsia="Aptos" w:hAnsi="Gotham Pro" w:cs="Gotham Pro"/>
          <w:b/>
          <w:i/>
          <w:kern w:val="0"/>
          <w:sz w:val="20"/>
          <w:lang w:val="uk-UA"/>
          <w14:ligatures w14:val="none"/>
        </w:rPr>
      </w:pPr>
    </w:p>
    <w:p w14:paraId="518FE9B9" w14:textId="77777777" w:rsidR="00AA3EE5" w:rsidRPr="00AA3EE5" w:rsidRDefault="00AA3EE5" w:rsidP="00AA3EE5">
      <w:pPr>
        <w:pBdr>
          <w:bottom w:val="double" w:sz="12" w:space="0" w:color="auto"/>
        </w:pBdr>
        <w:spacing w:after="200" w:line="276" w:lineRule="auto"/>
        <w:rPr>
          <w:rFonts w:ascii="Gotham Pro" w:eastAsia="Aptos" w:hAnsi="Gotham Pro" w:cs="Gotham Pro"/>
          <w:b/>
          <w:i/>
          <w:kern w:val="0"/>
          <w:sz w:val="20"/>
          <w:lang w:val="uk-UA"/>
          <w14:ligatures w14:val="none"/>
        </w:rPr>
      </w:pPr>
      <w:r w:rsidRPr="00AA3EE5">
        <w:rPr>
          <w:rFonts w:ascii="Gotham Pro" w:eastAsia="Aptos" w:hAnsi="Gotham Pro" w:cs="Gotham Pro"/>
          <w:b/>
          <w:i/>
          <w:kern w:val="0"/>
          <w:sz w:val="20"/>
          <w:lang w:val="uk-UA"/>
          <w14:ligatures w14:val="none"/>
        </w:rPr>
        <w:t>Підпис акціонера (представника акціонера) _________________/______________________./</w:t>
      </w:r>
    </w:p>
    <w:p w14:paraId="19063401" w14:textId="77777777" w:rsidR="00AA3EE5" w:rsidRPr="00AA3EE5" w:rsidRDefault="00AA3EE5" w:rsidP="00AA3EE5">
      <w:pPr>
        <w:pBdr>
          <w:bottom w:val="double" w:sz="12" w:space="0" w:color="auto"/>
        </w:pBdr>
        <w:spacing w:after="200" w:line="276" w:lineRule="auto"/>
        <w:jc w:val="center"/>
        <w:rPr>
          <w:rFonts w:ascii="Gotham Pro" w:eastAsia="Aptos" w:hAnsi="Gotham Pro" w:cs="Gotham Pro"/>
          <w:b/>
          <w:i/>
          <w:kern w:val="0"/>
          <w:sz w:val="20"/>
          <w:lang w:val="uk-UA"/>
          <w14:ligatures w14:val="none"/>
        </w:rPr>
      </w:pPr>
    </w:p>
    <w:p w14:paraId="1E05BD04" w14:textId="77777777" w:rsidR="00AA3EE5" w:rsidRPr="00AA3EE5" w:rsidRDefault="00AA3EE5" w:rsidP="00AA3EE5">
      <w:pPr>
        <w:pBdr>
          <w:bottom w:val="double" w:sz="12" w:space="0" w:color="auto"/>
        </w:pBdr>
        <w:spacing w:after="200" w:line="276" w:lineRule="auto"/>
        <w:jc w:val="center"/>
        <w:rPr>
          <w:rFonts w:ascii="Aptos" w:eastAsia="Aptos" w:hAnsi="Aptos" w:cs="Times New Roman"/>
          <w:kern w:val="0"/>
          <w:sz w:val="4"/>
          <w:lang w:val="uk-UA"/>
          <w14:ligatures w14:val="none"/>
        </w:rPr>
      </w:pPr>
    </w:p>
    <w:p w14:paraId="5D311433" w14:textId="77777777" w:rsidR="00AA3EE5" w:rsidRPr="00AA3EE5" w:rsidRDefault="00AA3EE5" w:rsidP="00AA3EE5">
      <w:pPr>
        <w:keepNext/>
        <w:widowControl w:val="0"/>
        <w:spacing w:after="0" w:line="240" w:lineRule="exact"/>
        <w:ind w:right="-70"/>
        <w:jc w:val="center"/>
        <w:rPr>
          <w:rFonts w:ascii="Gotham Pro" w:eastAsia="Times New Roman" w:hAnsi="Gotham Pro" w:cs="Gotham Pro"/>
          <w:b/>
          <w:i/>
          <w:kern w:val="0"/>
          <w:sz w:val="24"/>
          <w:szCs w:val="24"/>
          <w:lang w:val="uk-UA" w:eastAsia="ru-RU"/>
          <w14:ligatures w14:val="none"/>
        </w:rPr>
      </w:pPr>
      <w:r w:rsidRPr="00AA3EE5">
        <w:rPr>
          <w:rFonts w:ascii="Gotham Pro" w:eastAsia="Times New Roman" w:hAnsi="Gotham Pro" w:cs="Gotham Pro"/>
          <w:b/>
          <w:i/>
          <w:kern w:val="0"/>
          <w:sz w:val="24"/>
          <w:szCs w:val="24"/>
          <w:lang w:val="uk-UA" w:eastAsia="ru-RU"/>
          <w14:ligatures w14:val="none"/>
        </w:rPr>
        <w:t>УВАГА!!!</w:t>
      </w:r>
    </w:p>
    <w:p w14:paraId="3337C655" w14:textId="3EE0C8E3" w:rsidR="00F12C76" w:rsidRDefault="00AA3EE5" w:rsidP="00AA3EE5">
      <w:pPr>
        <w:spacing w:after="0"/>
        <w:ind w:firstLine="709"/>
        <w:jc w:val="both"/>
      </w:pPr>
      <w:r w:rsidRPr="00AA3EE5">
        <w:rPr>
          <w:rFonts w:ascii="Gotham Pro" w:eastAsia="Aptos" w:hAnsi="Gotham Pro" w:cs="Gotham Pro"/>
          <w:b/>
          <w:bCs/>
          <w:color w:val="000000"/>
          <w:kern w:val="0"/>
          <w:sz w:val="20"/>
          <w:lang w:val="uk-UA"/>
          <w14:ligatures w14:val="none"/>
        </w:rPr>
        <w:t>БЮЛЕТЕНЬ</w:t>
      </w:r>
      <w:r w:rsidRPr="00AA3EE5">
        <w:rPr>
          <w:rFonts w:ascii="Gotham Pro" w:eastAsia="Aptos" w:hAnsi="Gotham Pro" w:cs="Gotham Pro"/>
          <w:color w:val="000000"/>
          <w:kern w:val="0"/>
          <w:sz w:val="20"/>
          <w:lang w:val="uk-UA"/>
          <w14:ligatures w14:val="none"/>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 БЮЛЕТЕНЬ ВВАЖАЄТЬСЯ НЕДІЙСНИМ.</w:t>
      </w:r>
    </w:p>
    <w:sectPr w:rsidR="00F12C76" w:rsidSect="00AA3EE5">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num w:numId="1" w16cid:durableId="1404446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E5"/>
    <w:rsid w:val="003E112F"/>
    <w:rsid w:val="006172D4"/>
    <w:rsid w:val="006C0B77"/>
    <w:rsid w:val="008242FF"/>
    <w:rsid w:val="00870751"/>
    <w:rsid w:val="00922C48"/>
    <w:rsid w:val="009A43E3"/>
    <w:rsid w:val="00AA3EE5"/>
    <w:rsid w:val="00AD5D30"/>
    <w:rsid w:val="00B348E4"/>
    <w:rsid w:val="00B83C0B"/>
    <w:rsid w:val="00B915B7"/>
    <w:rsid w:val="00D64994"/>
    <w:rsid w:val="00DE23F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8364"/>
  <w15:chartTrackingRefBased/>
  <w15:docId w15:val="{35B2850B-5C61-4FA2-A9CA-7E6DF72F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A3E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A3E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A3EE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A3EE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A3EE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A3E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A3E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A3E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A3E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3EE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A3EE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A3EE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A3EE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A3EE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A3E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A3E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A3E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A3EE5"/>
    <w:rPr>
      <w:rFonts w:eastAsiaTheme="majorEastAsia" w:cstheme="majorBidi"/>
      <w:color w:val="272727" w:themeColor="text1" w:themeTint="D8"/>
      <w:sz w:val="28"/>
    </w:rPr>
  </w:style>
  <w:style w:type="paragraph" w:styleId="a3">
    <w:name w:val="Title"/>
    <w:basedOn w:val="a"/>
    <w:next w:val="a"/>
    <w:link w:val="a4"/>
    <w:uiPriority w:val="10"/>
    <w:qFormat/>
    <w:rsid w:val="00AA3EE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3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EE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A3E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3EE5"/>
    <w:pPr>
      <w:spacing w:before="160"/>
      <w:jc w:val="center"/>
    </w:pPr>
    <w:rPr>
      <w:i/>
      <w:iCs/>
      <w:color w:val="404040" w:themeColor="text1" w:themeTint="BF"/>
    </w:rPr>
  </w:style>
  <w:style w:type="character" w:customStyle="1" w:styleId="22">
    <w:name w:val="Цитата 2 Знак"/>
    <w:basedOn w:val="a0"/>
    <w:link w:val="21"/>
    <w:uiPriority w:val="29"/>
    <w:rsid w:val="00AA3EE5"/>
    <w:rPr>
      <w:rFonts w:ascii="Times New Roman" w:hAnsi="Times New Roman"/>
      <w:i/>
      <w:iCs/>
      <w:color w:val="404040" w:themeColor="text1" w:themeTint="BF"/>
      <w:sz w:val="28"/>
    </w:rPr>
  </w:style>
  <w:style w:type="paragraph" w:styleId="a7">
    <w:name w:val="List Paragraph"/>
    <w:basedOn w:val="a"/>
    <w:uiPriority w:val="34"/>
    <w:qFormat/>
    <w:rsid w:val="00AA3EE5"/>
    <w:pPr>
      <w:ind w:left="720"/>
      <w:contextualSpacing/>
    </w:pPr>
  </w:style>
  <w:style w:type="character" w:styleId="a8">
    <w:name w:val="Intense Emphasis"/>
    <w:basedOn w:val="a0"/>
    <w:uiPriority w:val="21"/>
    <w:qFormat/>
    <w:rsid w:val="00AA3EE5"/>
    <w:rPr>
      <w:i/>
      <w:iCs/>
      <w:color w:val="2E74B5" w:themeColor="accent1" w:themeShade="BF"/>
    </w:rPr>
  </w:style>
  <w:style w:type="paragraph" w:styleId="a9">
    <w:name w:val="Intense Quote"/>
    <w:basedOn w:val="a"/>
    <w:next w:val="a"/>
    <w:link w:val="aa"/>
    <w:uiPriority w:val="30"/>
    <w:qFormat/>
    <w:rsid w:val="00AA3E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A3EE5"/>
    <w:rPr>
      <w:rFonts w:ascii="Times New Roman" w:hAnsi="Times New Roman"/>
      <w:i/>
      <w:iCs/>
      <w:color w:val="2E74B5" w:themeColor="accent1" w:themeShade="BF"/>
      <w:sz w:val="28"/>
    </w:rPr>
  </w:style>
  <w:style w:type="character" w:styleId="ab">
    <w:name w:val="Intense Reference"/>
    <w:basedOn w:val="a0"/>
    <w:uiPriority w:val="32"/>
    <w:qFormat/>
    <w:rsid w:val="00AA3EE5"/>
    <w:rPr>
      <w:b/>
      <w:bCs/>
      <w:smallCaps/>
      <w:color w:val="2E74B5" w:themeColor="accent1" w:themeShade="BF"/>
      <w:spacing w:val="5"/>
    </w:rPr>
  </w:style>
  <w:style w:type="paragraph" w:customStyle="1" w:styleId="Body">
    <w:name w:val="Body"/>
    <w:basedOn w:val="a"/>
    <w:uiPriority w:val="1"/>
    <w:qFormat/>
    <w:rsid w:val="00AA3EE5"/>
    <w:pPr>
      <w:numPr>
        <w:numId w:val="1"/>
      </w:numPr>
      <w:tabs>
        <w:tab w:val="num" w:pos="360"/>
      </w:tabs>
      <w:spacing w:before="120" w:after="120" w:line="300" w:lineRule="exact"/>
      <w:jc w:val="both"/>
      <w:outlineLvl w:val="0"/>
    </w:pPr>
    <w:rPr>
      <w:rFonts w:ascii="Arial" w:hAnsi="Arial"/>
      <w:kern w:val="0"/>
      <w:sz w:val="20"/>
      <w:lang w:val="en-US"/>
      <w14:ligatures w14:val="none"/>
    </w:rPr>
  </w:style>
  <w:style w:type="paragraph" w:customStyle="1" w:styleId="Body1">
    <w:name w:val="Body 1"/>
    <w:basedOn w:val="a"/>
    <w:uiPriority w:val="1"/>
    <w:qFormat/>
    <w:rsid w:val="00AA3EE5"/>
    <w:pPr>
      <w:numPr>
        <w:ilvl w:val="1"/>
        <w:numId w:val="1"/>
      </w:numPr>
      <w:tabs>
        <w:tab w:val="num" w:pos="360"/>
      </w:tabs>
      <w:spacing w:before="120" w:after="120" w:line="300" w:lineRule="exact"/>
      <w:ind w:left="0"/>
      <w:jc w:val="both"/>
      <w:outlineLvl w:val="1"/>
    </w:pPr>
    <w:rPr>
      <w:rFonts w:ascii="Arial" w:hAnsi="Arial" w:cs="Arial"/>
      <w:kern w:val="0"/>
      <w:sz w:val="20"/>
      <w:lang w:val="uk-UA"/>
      <w14:ligatures w14:val="none"/>
    </w:rPr>
  </w:style>
  <w:style w:type="paragraph" w:customStyle="1" w:styleId="Body2">
    <w:name w:val="Body 2"/>
    <w:basedOn w:val="a"/>
    <w:uiPriority w:val="1"/>
    <w:qFormat/>
    <w:rsid w:val="00AA3EE5"/>
    <w:pPr>
      <w:numPr>
        <w:ilvl w:val="2"/>
        <w:numId w:val="1"/>
      </w:numPr>
      <w:tabs>
        <w:tab w:val="num" w:pos="360"/>
      </w:tabs>
      <w:spacing w:before="120" w:after="120" w:line="300" w:lineRule="exact"/>
      <w:ind w:left="0"/>
      <w:jc w:val="both"/>
      <w:outlineLvl w:val="2"/>
    </w:pPr>
    <w:rPr>
      <w:rFonts w:ascii="Arial" w:hAnsi="Arial"/>
      <w:kern w:val="0"/>
      <w:sz w:val="20"/>
      <w:lang w:val="en-US"/>
      <w14:ligatures w14:val="none"/>
    </w:rPr>
  </w:style>
  <w:style w:type="paragraph" w:customStyle="1" w:styleId="Body3">
    <w:name w:val="Body 3"/>
    <w:basedOn w:val="a"/>
    <w:uiPriority w:val="1"/>
    <w:qFormat/>
    <w:rsid w:val="00AA3EE5"/>
    <w:pPr>
      <w:numPr>
        <w:ilvl w:val="3"/>
        <w:numId w:val="1"/>
      </w:numPr>
      <w:tabs>
        <w:tab w:val="num" w:pos="360"/>
      </w:tabs>
      <w:spacing w:before="120" w:after="120" w:line="300" w:lineRule="exact"/>
      <w:ind w:left="0"/>
      <w:jc w:val="both"/>
      <w:outlineLvl w:val="3"/>
    </w:pPr>
    <w:rPr>
      <w:rFonts w:ascii="Arial" w:hAnsi="Arial"/>
      <w:kern w:val="0"/>
      <w:sz w:val="20"/>
      <w:lang w:val="en-US"/>
      <w14:ligatures w14:val="none"/>
    </w:rPr>
  </w:style>
  <w:style w:type="paragraph" w:customStyle="1" w:styleId="Body4">
    <w:name w:val="Body 4"/>
    <w:basedOn w:val="a"/>
    <w:uiPriority w:val="1"/>
    <w:qFormat/>
    <w:rsid w:val="00AA3EE5"/>
    <w:pPr>
      <w:numPr>
        <w:ilvl w:val="4"/>
        <w:numId w:val="1"/>
      </w:numPr>
      <w:tabs>
        <w:tab w:val="num" w:pos="360"/>
      </w:tabs>
      <w:spacing w:before="120" w:after="120" w:line="300" w:lineRule="exact"/>
      <w:ind w:left="0"/>
      <w:jc w:val="both"/>
      <w:outlineLvl w:val="4"/>
    </w:pPr>
    <w:rPr>
      <w:rFonts w:ascii="Arial" w:hAnsi="Arial"/>
      <w:kern w:val="0"/>
      <w:sz w:val="20"/>
      <w:lang w:val="en-US"/>
      <w14:ligatures w14:val="none"/>
    </w:rPr>
  </w:style>
  <w:style w:type="paragraph" w:customStyle="1" w:styleId="Body5">
    <w:name w:val="Body 5"/>
    <w:basedOn w:val="a"/>
    <w:uiPriority w:val="1"/>
    <w:qFormat/>
    <w:rsid w:val="00AA3EE5"/>
    <w:pPr>
      <w:numPr>
        <w:ilvl w:val="5"/>
        <w:numId w:val="1"/>
      </w:numPr>
      <w:tabs>
        <w:tab w:val="num" w:pos="360"/>
      </w:tabs>
      <w:spacing w:before="120" w:after="120" w:line="300" w:lineRule="exact"/>
      <w:ind w:left="0"/>
      <w:jc w:val="both"/>
      <w:outlineLvl w:val="5"/>
    </w:pPr>
    <w:rPr>
      <w:rFonts w:ascii="Arial" w:hAnsi="Arial"/>
      <w:kern w:val="0"/>
      <w:sz w:val="20"/>
      <w:lang w:val="en-US"/>
      <w14:ligatures w14:val="none"/>
    </w:rPr>
  </w:style>
  <w:style w:type="paragraph" w:customStyle="1" w:styleId="Body6">
    <w:name w:val="Body 6"/>
    <w:basedOn w:val="a"/>
    <w:uiPriority w:val="1"/>
    <w:qFormat/>
    <w:rsid w:val="00AA3EE5"/>
    <w:pPr>
      <w:numPr>
        <w:ilvl w:val="6"/>
        <w:numId w:val="1"/>
      </w:numPr>
      <w:tabs>
        <w:tab w:val="num" w:pos="360"/>
      </w:tabs>
      <w:spacing w:before="120" w:after="120" w:line="300" w:lineRule="exact"/>
      <w:ind w:left="0"/>
      <w:jc w:val="both"/>
      <w:outlineLvl w:val="6"/>
    </w:pPr>
    <w:rPr>
      <w:rFonts w:ascii="Arial" w:hAnsi="Arial"/>
      <w:kern w:val="0"/>
      <w:sz w:val="20"/>
      <w:lang w:val="en-US"/>
      <w14:ligatures w14:val="none"/>
    </w:rPr>
  </w:style>
  <w:style w:type="paragraph" w:customStyle="1" w:styleId="Body7">
    <w:name w:val="Body 7"/>
    <w:basedOn w:val="a"/>
    <w:uiPriority w:val="1"/>
    <w:qFormat/>
    <w:rsid w:val="00AA3EE5"/>
    <w:pPr>
      <w:numPr>
        <w:ilvl w:val="7"/>
        <w:numId w:val="1"/>
      </w:numPr>
      <w:tabs>
        <w:tab w:val="num" w:pos="360"/>
      </w:tabs>
      <w:spacing w:before="120" w:after="120" w:line="300" w:lineRule="exact"/>
      <w:ind w:left="0"/>
      <w:jc w:val="both"/>
      <w:outlineLvl w:val="7"/>
    </w:pPr>
    <w:rPr>
      <w:rFonts w:ascii="Arial" w:hAnsi="Arial"/>
      <w:kern w:val="0"/>
      <w:sz w:val="20"/>
      <w:lang w:val="en-US"/>
      <w14:ligatures w14:val="none"/>
    </w:rPr>
  </w:style>
  <w:style w:type="table" w:customStyle="1" w:styleId="11">
    <w:name w:val="Сетка таблицы1"/>
    <w:basedOn w:val="a1"/>
    <w:next w:val="ac"/>
    <w:uiPriority w:val="59"/>
    <w:rsid w:val="00AA3EE5"/>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AA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 bbinvest</dc:creator>
  <cp:keywords/>
  <dc:description/>
  <cp:lastModifiedBy>fond bbinvest</cp:lastModifiedBy>
  <cp:revision>2</cp:revision>
  <cp:lastPrinted>2026-04-30T15:53:00Z</cp:lastPrinted>
  <dcterms:created xsi:type="dcterms:W3CDTF">2026-04-30T18:27:00Z</dcterms:created>
  <dcterms:modified xsi:type="dcterms:W3CDTF">2026-04-30T18:27:00Z</dcterms:modified>
</cp:coreProperties>
</file>